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val="0"/>
        <w:snapToGrid w:val="0"/>
        <w:spacing w:line="800" w:lineRule="exact"/>
        <w:jc w:val="distribute"/>
        <w:textAlignment w:val="auto"/>
        <w:rPr>
          <w:rFonts w:hint="eastAsia" w:ascii="方正小标宋简体" w:eastAsia="方正小标宋简体" w:cs="方正小标宋简体"/>
          <w:color w:val="FF0000"/>
          <w:w w:val="40"/>
          <w:sz w:val="160"/>
          <w:szCs w:val="160"/>
        </w:rPr>
      </w:pPr>
      <w:r>
        <w:rPr>
          <w:sz w:val="176"/>
        </w:rPr>
        <mc:AlternateContent>
          <mc:Choice Requires="wps">
            <w:drawing>
              <wp:anchor distT="0" distB="0" distL="114300" distR="114300" simplePos="0" relativeHeight="251661312" behindDoc="0" locked="0" layoutInCell="1" allowOverlap="1">
                <wp:simplePos x="0" y="0"/>
                <wp:positionH relativeFrom="column">
                  <wp:posOffset>-149860</wp:posOffset>
                </wp:positionH>
                <wp:positionV relativeFrom="paragraph">
                  <wp:posOffset>-283210</wp:posOffset>
                </wp:positionV>
                <wp:extent cx="2202180" cy="398780"/>
                <wp:effectExtent l="7620" t="7620" r="19050" b="12700"/>
                <wp:wrapNone/>
                <wp:docPr id="3" name="文本框 3"/>
                <wp:cNvGraphicFramePr/>
                <a:graphic xmlns:a="http://schemas.openxmlformats.org/drawingml/2006/main">
                  <a:graphicData uri="http://schemas.microsoft.com/office/word/2010/wordprocessingShape">
                    <wps:wsp>
                      <wps:cNvSpPr txBox="1"/>
                      <wps:spPr>
                        <a:xfrm>
                          <a:off x="0" y="0"/>
                          <a:ext cx="2202180" cy="398780"/>
                        </a:xfrm>
                        <a:prstGeom prst="rect">
                          <a:avLst/>
                        </a:prstGeom>
                        <a:solidFill>
                          <a:srgbClr val="FFFFFF"/>
                        </a:solidFill>
                        <a:ln w="15875" cap="flat" cmpd="sng">
                          <a:solidFill>
                            <a:srgbClr val="FFFFFF"/>
                          </a:solidFill>
                          <a:prstDash val="solid"/>
                          <a:miter/>
                          <a:headEnd type="none" w="med" len="med"/>
                          <a:tailEnd type="none" w="med" len="med"/>
                        </a:ln>
                      </wps:spPr>
                      <wps:txbx>
                        <w:txbxContent>
                          <w:p>
                            <w:pPr>
                              <w:rPr>
                                <w:rFonts w:hint="eastAsia" w:ascii="黑体" w:hAnsi="黑体" w:eastAsia="黑体" w:cs="黑体"/>
                                <w:sz w:val="32"/>
                                <w:szCs w:val="32"/>
                              </w:rPr>
                            </w:pPr>
                            <w:r>
                              <w:rPr>
                                <w:rFonts w:hint="eastAsia" w:ascii="黑体" w:hAnsi="黑体" w:eastAsia="黑体" w:cs="黑体"/>
                                <w:sz w:val="32"/>
                                <w:szCs w:val="32"/>
                              </w:rPr>
                              <w:t>TZDR—2023—0010001</w:t>
                            </w:r>
                          </w:p>
                        </w:txbxContent>
                      </wps:txbx>
                      <wps:bodyPr lIns="0" tIns="0" rIns="0" bIns="0" upright="1"/>
                    </wps:wsp>
                  </a:graphicData>
                </a:graphic>
              </wp:anchor>
            </w:drawing>
          </mc:Choice>
          <mc:Fallback>
            <w:pict>
              <v:shape id="_x0000_s1026" o:spid="_x0000_s1026" o:spt="202" type="#_x0000_t202" style="position:absolute;left:0pt;margin-left:-11.8pt;margin-top:-22.3pt;height:31.4pt;width:173.4pt;z-index:251661312;mso-width-relative:page;mso-height-relative:page;" fillcolor="#FFFFFF" filled="t" stroked="t" coordsize="21600,21600" o:gfxdata="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Bg3JN3YAAAACgEAAA8AAAAA&#10;AAAAAQAgAAAAIgAAAGRycy9kb3ducmV2LnhtbFBLAQIUABQAAAAIAIdO4kCEoEyaFAIAAFsEAAAO&#10;AAAAAAAAAAEAIAAAACcBAABkcnMvZTJvRG9jLnhtbFBLBQYAAAAABgAGAFkBAACtBQAAAAA=&#10;">
                <v:fill on="t" focussize="0,0"/>
                <v:stroke weight="1.25pt" color="#FFFFFF" joinstyle="miter"/>
                <v:imagedata o:title=""/>
                <o:lock v:ext="edit" aspectratio="f"/>
                <v:textbox inset="0mm,0mm,0mm,0mm">
                  <w:txbxContent>
                    <w:p>
                      <w:pPr>
                        <w:rPr>
                          <w:rFonts w:hint="eastAsia" w:ascii="黑体" w:hAnsi="黑体" w:eastAsia="黑体" w:cs="黑体"/>
                          <w:sz w:val="32"/>
                          <w:szCs w:val="32"/>
                        </w:rPr>
                      </w:pPr>
                      <w:r>
                        <w:rPr>
                          <w:rFonts w:hint="eastAsia" w:ascii="黑体" w:hAnsi="黑体" w:eastAsia="黑体" w:cs="黑体"/>
                          <w:sz w:val="32"/>
                          <w:szCs w:val="32"/>
                        </w:rPr>
                        <w:t>TZDR—2023—0010001</w:t>
                      </w:r>
                    </w:p>
                  </w:txbxContent>
                </v:textbox>
              </v:shape>
            </w:pict>
          </mc:Fallback>
        </mc:AlternateContent>
      </w:r>
    </w:p>
    <w:p>
      <w:pPr>
        <w:keepNext w:val="0"/>
        <w:keepLines w:val="0"/>
        <w:pageBreakBefore w:val="0"/>
        <w:widowControl w:val="0"/>
        <w:kinsoku/>
        <w:wordWrap/>
        <w:overflowPunct w:val="0"/>
        <w:bidi w:val="0"/>
        <w:adjustRightInd w:val="0"/>
        <w:snapToGrid w:val="0"/>
        <w:spacing w:line="1600" w:lineRule="exact"/>
        <w:jc w:val="center"/>
        <w:textAlignment w:val="auto"/>
        <w:rPr>
          <w:rFonts w:hint="eastAsia" w:ascii="方正小标宋简体" w:eastAsia="方正小标宋简体" w:cs="Times New Roman"/>
          <w:color w:val="FF0000"/>
          <w:w w:val="50"/>
          <w:sz w:val="160"/>
          <w:szCs w:val="160"/>
        </w:rPr>
      </w:pPr>
      <w:bookmarkStart w:id="0" w:name="_GoBack"/>
      <w:r>
        <w:rPr>
          <w:rFonts w:hint="eastAsia" w:ascii="方正小标宋简体" w:eastAsia="方正小标宋简体" w:cs="方正小标宋简体"/>
          <w:color w:val="FF0000"/>
          <w:w w:val="50"/>
          <w:sz w:val="160"/>
          <w:szCs w:val="160"/>
        </w:rPr>
        <w:t>滕州市人民政府文件</w:t>
      </w:r>
    </w:p>
    <w:bookmarkEnd w:id="0"/>
    <w:p>
      <w:pPr>
        <w:keepNext w:val="0"/>
        <w:keepLines w:val="0"/>
        <w:pageBreakBefore w:val="0"/>
        <w:widowControl w:val="0"/>
        <w:kinsoku/>
        <w:wordWrap/>
        <w:overflowPunct w:val="0"/>
        <w:bidi w:val="0"/>
        <w:adjustRightInd w:val="0"/>
        <w:snapToGrid w:val="0"/>
        <w:spacing w:line="600" w:lineRule="exact"/>
        <w:jc w:val="center"/>
        <w:textAlignment w:val="auto"/>
        <w:rPr>
          <w:rFonts w:hint="eastAsia" w:ascii="宋体" w:cs="Times New Roman"/>
          <w:color w:val="000000"/>
          <w:sz w:val="44"/>
          <w:szCs w:val="44"/>
        </w:rPr>
      </w:pPr>
    </w:p>
    <w:p>
      <w:pPr>
        <w:keepNext w:val="0"/>
        <w:keepLines w:val="0"/>
        <w:pageBreakBefore w:val="0"/>
        <w:widowControl w:val="0"/>
        <w:kinsoku/>
        <w:wordWrap/>
        <w:overflowPunct w:val="0"/>
        <w:topLinePunct w:val="0"/>
        <w:autoSpaceDE/>
        <w:autoSpaceDN/>
        <w:bidi w:val="0"/>
        <w:adjustRightInd/>
        <w:snapToGrid/>
        <w:spacing w:line="600" w:lineRule="exact"/>
        <w:textAlignment w:val="auto"/>
        <w:rPr>
          <w:rFonts w:hint="eastAsia"/>
        </w:rPr>
      </w:pPr>
    </w:p>
    <w:p>
      <w:pPr>
        <w:keepNext w:val="0"/>
        <w:keepLines w:val="0"/>
        <w:pageBreakBefore w:val="0"/>
        <w:widowControl w:val="0"/>
        <w:kinsoku/>
        <w:wordWrap/>
        <w:overflowPunct w:val="0"/>
        <w:topLinePunct w:val="0"/>
        <w:autoSpaceDE/>
        <w:autoSpaceDN/>
        <w:bidi w:val="0"/>
        <w:adjustRightInd/>
        <w:snapToGrid w:val="0"/>
        <w:spacing w:line="580" w:lineRule="exact"/>
        <w:jc w:val="center"/>
        <w:textAlignment w:val="auto"/>
        <w:rPr>
          <w:rFonts w:hint="eastAsia" w:ascii="仿宋_GB2312" w:eastAsia="仿宋_GB2312"/>
          <w:sz w:val="32"/>
          <w:szCs w:val="32"/>
        </w:rPr>
      </w:pPr>
      <w:r>
        <w:rPr>
          <w:rFonts w:hint="eastAsia" w:ascii="仿宋_GB2312" w:eastAsia="仿宋_GB2312"/>
          <w:sz w:val="32"/>
          <w:szCs w:val="32"/>
        </w:rPr>
        <w:t>滕政发〔2023〕</w:t>
      </w:r>
      <w:r>
        <w:rPr>
          <w:rFonts w:hint="eastAsia" w:ascii="仿宋_GB2312" w:eastAsia="仿宋_GB2312"/>
          <w:sz w:val="32"/>
          <w:szCs w:val="32"/>
          <w:lang w:val="en-US" w:eastAsia="zh-CN"/>
        </w:rPr>
        <w:t>16</w:t>
      </w:r>
      <w:r>
        <w:rPr>
          <w:rFonts w:hint="eastAsia" w:ascii="仿宋_GB2312" w:eastAsia="仿宋_GB2312"/>
          <w:sz w:val="32"/>
          <w:szCs w:val="32"/>
        </w:rPr>
        <w:t>号</w:t>
      </w:r>
    </w:p>
    <w:p>
      <w:pPr>
        <w:keepNext w:val="0"/>
        <w:keepLines w:val="0"/>
        <w:pageBreakBefore w:val="0"/>
        <w:widowControl w:val="0"/>
        <w:kinsoku/>
        <w:wordWrap/>
        <w:overflowPunct w:val="0"/>
        <w:topLinePunct w:val="0"/>
        <w:autoSpaceDE/>
        <w:autoSpaceDN/>
        <w:bidi w:val="0"/>
        <w:adjustRightInd w:val="0"/>
        <w:snapToGrid w:val="0"/>
        <w:spacing w:line="1000" w:lineRule="exact"/>
        <w:jc w:val="center"/>
        <w:textAlignment w:val="auto"/>
        <w:rPr>
          <w:rFonts w:hint="eastAsia" w:ascii="仿宋_GB2312" w:hAnsi="仿宋" w:eastAsia="仿宋_GB2312" w:cs="仿宋_GB2312"/>
          <w:color w:val="FFFFFF" w:themeColor="background1"/>
          <w:sz w:val="32"/>
          <w:szCs w:val="32"/>
          <w14:textFill>
            <w14:solidFill>
              <w14:schemeClr w14:val="bg1"/>
            </w14:solidFill>
          </w14:textFill>
        </w:rPr>
      </w:pPr>
      <w:r>
        <w:rPr>
          <w:rFonts w:hint="eastAsia" w:eastAsia="宋体" w:cs="Times New Roman"/>
        </w:rPr>
        <mc:AlternateContent>
          <mc:Choice Requires="wps">
            <w:drawing>
              <wp:anchor distT="0" distB="0" distL="114300" distR="114300" simplePos="0" relativeHeight="251660288" behindDoc="0" locked="0" layoutInCell="1" allowOverlap="1">
                <wp:simplePos x="0" y="0"/>
                <wp:positionH relativeFrom="column">
                  <wp:posOffset>-115570</wp:posOffset>
                </wp:positionH>
                <wp:positionV relativeFrom="paragraph">
                  <wp:posOffset>98425</wp:posOffset>
                </wp:positionV>
                <wp:extent cx="5760085" cy="0"/>
                <wp:effectExtent l="0" t="9525" r="12065" b="9525"/>
                <wp:wrapNone/>
                <wp:docPr id="2" name="直接连接符 2"/>
                <wp:cNvGraphicFramePr/>
                <a:graphic xmlns:a="http://schemas.openxmlformats.org/drawingml/2006/main">
                  <a:graphicData uri="http://schemas.microsoft.com/office/word/2010/wordprocessingShape">
                    <wps:wsp>
                      <wps:cNvCnPr/>
                      <wps:spPr>
                        <a:xfrm>
                          <a:off x="0" y="0"/>
                          <a:ext cx="5760085"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1pt;margin-top:7.75pt;height:0pt;width:453.55pt;z-index:251660288;mso-width-relative:page;mso-height-relative:page;" filled="f" stroked="t" coordsize="21600,21600" o:gfxdata="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aGSU1tgAAAAJAQAADwAAAAAAAAABACAAAAAiAAAAZHJzL2Rvd25yZXYueG1s&#10;UEsBAhQAFAAAAAgAh07iQAuWOR34AQAA5QMAAA4AAAAAAAAAAQAgAAAAJwEAAGRycy9lMm9Eb2Mu&#10;eG1sUEsFBgAAAAAGAAYAWQEAAJEFAAAAAA==&#10;">
                <v:fill on="f" focussize="0,0"/>
                <v:stroke weight="1.5pt" color="#FF0000" joinstyle="round"/>
                <v:imagedata o:title=""/>
                <o:lock v:ext="edit" aspectratio="f"/>
              </v:line>
            </w:pict>
          </mc:Fallback>
        </mc:AlternateContent>
      </w:r>
      <w:r>
        <w:rPr>
          <w:rFonts w:hint="eastAsia" w:ascii="仿宋_GB2312" w:hAnsi="仿宋" w:eastAsia="仿宋_GB2312" w:cs="仿宋_GB2312"/>
          <w:color w:val="FFFFFF" w:themeColor="background1"/>
          <w:sz w:val="32"/>
          <w:szCs w:val="32"/>
          <w14:textFill>
            <w14:solidFill>
              <w14:schemeClr w14:val="bg1"/>
            </w14:solidFill>
          </w14:textFill>
        </w:rPr>
        <w:t>〔</w:t>
      </w:r>
      <w:r>
        <w:rPr>
          <w:rFonts w:ascii="仿宋_GB2312" w:hAnsi="仿宋" w:eastAsia="仿宋_GB2312" w:cs="仿宋_GB2312"/>
          <w:color w:val="FFFFFF" w:themeColor="background1"/>
          <w:sz w:val="32"/>
          <w:szCs w:val="32"/>
          <w14:textFill>
            <w14:solidFill>
              <w14:schemeClr w14:val="bg1"/>
            </w14:solidFill>
          </w14:textFill>
        </w:rPr>
        <w:t>2022</w:t>
      </w:r>
      <w:r>
        <w:rPr>
          <w:rFonts w:hint="eastAsia" w:ascii="仿宋_GB2312" w:hAnsi="仿宋" w:eastAsia="仿宋_GB2312" w:cs="仿宋_GB2312"/>
          <w:color w:val="FFFFFF" w:themeColor="background1"/>
          <w:sz w:val="32"/>
          <w:szCs w:val="32"/>
          <w14:textFill>
            <w14:solidFill>
              <w14:schemeClr w14:val="bg1"/>
            </w14:solidFill>
          </w14:textFill>
        </w:rPr>
        <w:t>〕14号</w:t>
      </w:r>
    </w:p>
    <w:p>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auto"/>
          <w:spacing w:val="0"/>
          <w:w w:val="100"/>
          <w:kern w:val="2"/>
          <w:sz w:val="44"/>
          <w:szCs w:val="44"/>
          <w:lang w:val="en-US" w:eastAsia="zh-CN"/>
        </w:rPr>
      </w:pPr>
      <w:r>
        <w:rPr>
          <w:rFonts w:hint="eastAsia" w:ascii="方正小标宋简体" w:hAnsi="方正小标宋简体" w:eastAsia="方正小标宋简体" w:cs="方正小标宋简体"/>
          <w:color w:val="auto"/>
          <w:spacing w:val="0"/>
          <w:w w:val="100"/>
          <w:kern w:val="2"/>
          <w:sz w:val="44"/>
          <w:szCs w:val="44"/>
          <w:lang w:val="en-US" w:eastAsia="zh-CN"/>
        </w:rPr>
        <w:t>滕州市人民政府</w:t>
      </w:r>
    </w:p>
    <w:p>
      <w:pPr>
        <w:keepNext w:val="0"/>
        <w:keepLines w:val="0"/>
        <w:pageBreakBefore w:val="0"/>
        <w:widowControl w:val="0"/>
        <w:kinsoku/>
        <w:wordWrap/>
        <w:overflowPunct w:val="0"/>
        <w:topLinePunct w:val="0"/>
        <w:autoSpaceDE/>
        <w:autoSpaceDN/>
        <w:bidi w:val="0"/>
        <w:adjustRightInd/>
        <w:snapToGrid/>
        <w:spacing w:line="600" w:lineRule="exact"/>
        <w:ind w:left="-105" w:leftChars="-50" w:right="-105" w:rightChars="-50"/>
        <w:jc w:val="center"/>
        <w:textAlignment w:val="auto"/>
        <w:rPr>
          <w:rFonts w:hint="eastAsia" w:ascii="方正小标宋简体" w:hAnsi="方正小标宋简体" w:eastAsia="方正小标宋简体" w:cs="方正小标宋简体"/>
          <w:color w:val="auto"/>
          <w:spacing w:val="-17"/>
          <w:w w:val="100"/>
          <w:kern w:val="2"/>
          <w:sz w:val="44"/>
          <w:szCs w:val="44"/>
          <w:lang w:val="en-US" w:eastAsia="zh-CN"/>
        </w:rPr>
      </w:pPr>
      <w:r>
        <w:rPr>
          <w:rFonts w:hint="eastAsia" w:ascii="方正小标宋简体" w:hAnsi="方正小标宋简体" w:eastAsia="方正小标宋简体" w:cs="方正小标宋简体"/>
          <w:color w:val="auto"/>
          <w:spacing w:val="-17"/>
          <w:w w:val="100"/>
          <w:kern w:val="2"/>
          <w:sz w:val="44"/>
          <w:szCs w:val="44"/>
          <w:lang w:val="en-US" w:eastAsia="zh-CN"/>
        </w:rPr>
        <w:t>关于印发《</w:t>
      </w:r>
      <w:r>
        <w:rPr>
          <w:rFonts w:hint="eastAsia" w:ascii="方正小标宋简体" w:eastAsia="方正小标宋简体"/>
          <w:color w:val="auto"/>
          <w:spacing w:val="-17"/>
          <w:sz w:val="44"/>
          <w:szCs w:val="44"/>
        </w:rPr>
        <w:t>滕州市经济适用住房交易管理办法</w:t>
      </w:r>
      <w:r>
        <w:rPr>
          <w:rFonts w:hint="eastAsia" w:ascii="方正小标宋简体" w:hAnsi="方正小标宋简体" w:eastAsia="方正小标宋简体" w:cs="方正小标宋简体"/>
          <w:color w:val="auto"/>
          <w:spacing w:val="-17"/>
          <w:w w:val="100"/>
          <w:kern w:val="2"/>
          <w:sz w:val="44"/>
          <w:szCs w:val="44"/>
          <w:lang w:val="en-US" w:eastAsia="zh-CN"/>
        </w:rPr>
        <w:t>》的</w:t>
      </w:r>
    </w:p>
    <w:p>
      <w:pPr>
        <w:keepNext w:val="0"/>
        <w:keepLines w:val="0"/>
        <w:pageBreakBefore w:val="0"/>
        <w:widowControl w:val="0"/>
        <w:kinsoku/>
        <w:wordWrap/>
        <w:overflowPunct w:val="0"/>
        <w:bidi w:val="0"/>
        <w:spacing w:line="600" w:lineRule="exact"/>
        <w:jc w:val="center"/>
        <w:textAlignment w:val="auto"/>
        <w:rPr>
          <w:rFonts w:hint="eastAsia" w:ascii="方正小标宋简体" w:hAnsi="方正小标宋简体" w:eastAsia="方正小标宋简体" w:cs="方正小标宋简体"/>
          <w:color w:val="auto"/>
          <w:spacing w:val="0"/>
          <w:w w:val="100"/>
          <w:kern w:val="2"/>
          <w:sz w:val="44"/>
          <w:szCs w:val="44"/>
          <w:lang w:val="en-US" w:eastAsia="zh-CN"/>
        </w:rPr>
      </w:pPr>
      <w:r>
        <w:rPr>
          <w:rFonts w:hint="eastAsia" w:ascii="方正小标宋简体" w:hAnsi="方正小标宋简体" w:eastAsia="方正小标宋简体" w:cs="方正小标宋简体"/>
          <w:color w:val="auto"/>
          <w:spacing w:val="0"/>
          <w:w w:val="100"/>
          <w:kern w:val="2"/>
          <w:sz w:val="44"/>
          <w:szCs w:val="44"/>
          <w:lang w:val="en-US" w:eastAsia="zh-CN"/>
        </w:rPr>
        <w:t>通  知</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color w:val="auto"/>
          <w:spacing w:val="0"/>
          <w:w w:val="100"/>
          <w:kern w:val="2"/>
          <w:sz w:val="32"/>
          <w:szCs w:val="32"/>
          <w:lang w:val="en-US" w:eastAsia="zh-CN"/>
        </w:rPr>
      </w:pPr>
    </w:p>
    <w:p>
      <w:pPr>
        <w:keepNext w:val="0"/>
        <w:keepLines w:val="0"/>
        <w:pageBreakBefore w:val="0"/>
        <w:widowControl w:val="0"/>
        <w:kinsoku/>
        <w:wordWrap/>
        <w:overflowPunct w:val="0"/>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auto"/>
          <w:spacing w:val="0"/>
          <w:w w:val="100"/>
          <w:kern w:val="2"/>
          <w:sz w:val="32"/>
          <w:szCs w:val="32"/>
          <w:lang w:val="en-US" w:eastAsia="zh-CN"/>
        </w:rPr>
      </w:pPr>
      <w:r>
        <w:rPr>
          <w:rFonts w:hint="eastAsia" w:ascii="仿宋_GB2312" w:hAnsi="仿宋_GB2312" w:eastAsia="仿宋_GB2312" w:cs="仿宋_GB2312"/>
          <w:color w:val="auto"/>
          <w:spacing w:val="0"/>
          <w:w w:val="100"/>
          <w:kern w:val="2"/>
          <w:sz w:val="32"/>
          <w:szCs w:val="32"/>
          <w:lang w:val="en-US" w:eastAsia="zh-CN"/>
        </w:rPr>
        <w:t>各镇人民政府、街道办事处，滕州经济技术开发区管委会，市政府各部门，各企事业单位：</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pacing w:val="0"/>
          <w:w w:val="100"/>
          <w:kern w:val="2"/>
          <w:sz w:val="32"/>
          <w:szCs w:val="32"/>
          <w:lang w:val="en-US" w:eastAsia="zh-CN"/>
        </w:rPr>
      </w:pPr>
      <w:r>
        <w:rPr>
          <w:rFonts w:hint="eastAsia" w:ascii="仿宋_GB2312" w:hAnsi="仿宋_GB2312" w:eastAsia="仿宋_GB2312" w:cs="仿宋_GB2312"/>
          <w:color w:val="auto"/>
          <w:spacing w:val="0"/>
          <w:w w:val="100"/>
          <w:kern w:val="2"/>
          <w:sz w:val="32"/>
          <w:szCs w:val="32"/>
          <w:lang w:val="en-US" w:eastAsia="zh-CN"/>
        </w:rPr>
        <w:t xml:space="preserve">现将《滕州市经济适用住房交易管理办法》印发给你们，请认真贯彻执行。 </w:t>
      </w:r>
    </w:p>
    <w:p>
      <w:pPr>
        <w:keepNext w:val="0"/>
        <w:keepLines w:val="0"/>
        <w:pageBreakBefore w:val="0"/>
        <w:widowControl w:val="0"/>
        <w:kinsoku/>
        <w:wordWrap/>
        <w:overflowPunct w:val="0"/>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auto"/>
          <w:spacing w:val="0"/>
          <w:w w:val="100"/>
          <w:kern w:val="2"/>
          <w:sz w:val="32"/>
          <w:szCs w:val="32"/>
          <w:lang w:val="en-US" w:eastAsia="zh-CN"/>
        </w:rPr>
      </w:pPr>
    </w:p>
    <w:p>
      <w:pPr>
        <w:keepNext w:val="0"/>
        <w:keepLines w:val="0"/>
        <w:pageBreakBefore w:val="0"/>
        <w:widowControl w:val="0"/>
        <w:kinsoku/>
        <w:wordWrap/>
        <w:overflowPunct w:val="0"/>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auto"/>
          <w:spacing w:val="0"/>
          <w:w w:val="100"/>
          <w:kern w:val="2"/>
          <w:sz w:val="32"/>
          <w:szCs w:val="32"/>
          <w:lang w:val="en-US" w:eastAsia="zh-CN"/>
        </w:rPr>
      </w:pPr>
    </w:p>
    <w:p>
      <w:pPr>
        <w:keepNext w:val="0"/>
        <w:keepLines w:val="0"/>
        <w:pageBreakBefore w:val="0"/>
        <w:widowControl w:val="0"/>
        <w:kinsoku/>
        <w:wordWrap/>
        <w:overflowPunct w:val="0"/>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auto"/>
          <w:spacing w:val="0"/>
          <w:w w:val="100"/>
          <w:kern w:val="2"/>
          <w:sz w:val="32"/>
          <w:szCs w:val="32"/>
          <w:lang w:val="en-US" w:eastAsia="zh-CN"/>
        </w:rPr>
      </w:pPr>
      <w:r>
        <w:rPr>
          <w:rFonts w:hint="eastAsia" w:ascii="仿宋_GB2312" w:hAnsi="仿宋_GB2312" w:eastAsia="仿宋_GB2312" w:cs="仿宋_GB2312"/>
          <w:color w:val="auto"/>
          <w:spacing w:val="0"/>
          <w:w w:val="100"/>
          <w:kern w:val="2"/>
          <w:sz w:val="32"/>
          <w:szCs w:val="32"/>
          <w:lang w:val="en-US" w:eastAsia="zh-CN"/>
        </w:rPr>
        <w:t xml:space="preserve">                                滕州市人民政府</w:t>
      </w:r>
    </w:p>
    <w:p>
      <w:pPr>
        <w:keepNext w:val="0"/>
        <w:keepLines w:val="0"/>
        <w:pageBreakBefore w:val="0"/>
        <w:widowControl w:val="0"/>
        <w:kinsoku/>
        <w:wordWrap/>
        <w:overflowPunct w:val="0"/>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auto"/>
          <w:spacing w:val="0"/>
          <w:w w:val="100"/>
          <w:kern w:val="2"/>
          <w:sz w:val="32"/>
          <w:szCs w:val="32"/>
          <w:lang w:val="en-US" w:eastAsia="zh-CN"/>
        </w:rPr>
      </w:pPr>
      <w:r>
        <w:rPr>
          <w:rFonts w:hint="eastAsia" w:ascii="仿宋_GB2312" w:hAnsi="仿宋_GB2312" w:eastAsia="仿宋_GB2312" w:cs="仿宋_GB2312"/>
          <w:color w:val="auto"/>
          <w:spacing w:val="0"/>
          <w:w w:val="100"/>
          <w:kern w:val="2"/>
          <w:sz w:val="32"/>
          <w:szCs w:val="32"/>
          <w:lang w:val="en-US" w:eastAsia="zh-CN"/>
        </w:rPr>
        <w:t xml:space="preserve">                               2023年12月29日</w:t>
      </w:r>
    </w:p>
    <w:p>
      <w:pPr>
        <w:keepNext w:val="0"/>
        <w:keepLines w:val="0"/>
        <w:pageBreakBefore w:val="0"/>
        <w:widowControl w:val="0"/>
        <w:kinsoku/>
        <w:wordWrap/>
        <w:overflowPunct w:val="0"/>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auto"/>
          <w:spacing w:val="0"/>
          <w:w w:val="100"/>
          <w:kern w:val="2"/>
          <w:sz w:val="32"/>
          <w:szCs w:val="32"/>
          <w:lang w:val="en-US" w:eastAsia="zh-CN"/>
        </w:rPr>
      </w:pPr>
    </w:p>
    <w:p>
      <w:pPr>
        <w:pStyle w:val="11"/>
        <w:keepNext w:val="0"/>
        <w:keepLines w:val="0"/>
        <w:pageBreakBefore w:val="0"/>
        <w:widowControl w:val="0"/>
        <w:kinsoku/>
        <w:wordWrap/>
        <w:overflowPunct w:val="0"/>
        <w:bidi w:val="0"/>
        <w:textAlignment w:val="auto"/>
        <w:rPr>
          <w:rFonts w:hint="eastAsia"/>
          <w:lang w:val="en-US" w:eastAsia="zh-CN"/>
        </w:rPr>
      </w:pPr>
    </w:p>
    <w:p>
      <w:pPr>
        <w:pStyle w:val="13"/>
        <w:keepNext w:val="0"/>
        <w:keepLines w:val="0"/>
        <w:pageBreakBefore w:val="0"/>
        <w:widowControl w:val="0"/>
        <w:kinsoku/>
        <w:wordWrap/>
        <w:overflowPunct w:val="0"/>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auto"/>
          <w:spacing w:val="0"/>
          <w:w w:val="100"/>
          <w:kern w:val="2"/>
          <w:sz w:val="44"/>
          <w:szCs w:val="44"/>
          <w:lang w:val="en-US" w:eastAsia="zh-CN"/>
        </w:rPr>
      </w:pPr>
    </w:p>
    <w:p>
      <w:pPr>
        <w:keepNext w:val="0"/>
        <w:keepLines w:val="0"/>
        <w:pageBreakBefore w:val="0"/>
        <w:widowControl w:val="0"/>
        <w:kinsoku/>
        <w:wordWrap/>
        <w:overflowPunct w:val="0"/>
        <w:bidi w:val="0"/>
        <w:textAlignment w:val="auto"/>
        <w:rPr>
          <w:rFonts w:hint="eastAsia"/>
          <w:lang w:val="en-US" w:eastAsia="zh-CN"/>
        </w:rPr>
      </w:pPr>
      <w:r>
        <w:rPr>
          <w:rFonts w:hint="eastAsia"/>
          <w:lang w:val="en-US" w:eastAsia="zh-CN"/>
        </w:rPr>
        <w:br w:type="page"/>
      </w:r>
    </w:p>
    <w:p>
      <w:pPr>
        <w:pStyle w:val="14"/>
        <w:keepNext w:val="0"/>
        <w:keepLines w:val="0"/>
        <w:pageBreakBefore w:val="0"/>
        <w:widowControl w:val="0"/>
        <w:kinsoku/>
        <w:wordWrap/>
        <w:overflowPunct w:val="0"/>
        <w:bidi w:val="0"/>
        <w:spacing w:line="580" w:lineRule="exact"/>
        <w:textAlignment w:val="auto"/>
        <w:rPr>
          <w:rFonts w:hint="eastAsia"/>
          <w:lang w:val="en-US" w:eastAsia="zh-CN"/>
        </w:rPr>
      </w:pPr>
    </w:p>
    <w:p>
      <w:pPr>
        <w:keepNext w:val="0"/>
        <w:keepLines w:val="0"/>
        <w:pageBreakBefore w:val="0"/>
        <w:widowControl w:val="0"/>
        <w:kinsoku/>
        <w:wordWrap/>
        <w:overflowPunct w:val="0"/>
        <w:bidi w:val="0"/>
        <w:spacing w:line="58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滕州市经济适用住房交易管理办法</w:t>
      </w:r>
    </w:p>
    <w:p>
      <w:pPr>
        <w:keepNext w:val="0"/>
        <w:keepLines w:val="0"/>
        <w:pageBreakBefore w:val="0"/>
        <w:widowControl w:val="0"/>
        <w:kinsoku/>
        <w:wordWrap/>
        <w:overflowPunct w:val="0"/>
        <w:bidi w:val="0"/>
        <w:spacing w:line="580" w:lineRule="exact"/>
        <w:textAlignment w:val="auto"/>
        <w:rPr>
          <w:rFonts w:ascii="仿宋_GB2312" w:eastAsia="仿宋_GB2312"/>
          <w:sz w:val="32"/>
          <w:szCs w:val="32"/>
        </w:rPr>
      </w:pPr>
    </w:p>
    <w:p>
      <w:pPr>
        <w:keepNext w:val="0"/>
        <w:keepLines w:val="0"/>
        <w:pageBreakBefore w:val="0"/>
        <w:widowControl w:val="0"/>
        <w:kinsoku/>
        <w:wordWrap/>
        <w:overflowPunct w:val="0"/>
        <w:autoSpaceDE/>
        <w:autoSpaceDN/>
        <w:bidi w:val="0"/>
        <w:adjustRightInd/>
        <w:spacing w:line="58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为规范经济适用住房交易管理，根据国务院办公厅《关于保障性安居工程建设和管理的指导意见》(国办发〔2011〕45号)、原建设部等七部门《经济适用住房管理办法》（建住房〔2007〕258号）、住房和城乡建设部《关于加强经济适用住房管理有关问题的通知》(建保〔2010〕59号)等文件规定，结合本市实际，制定本办法。</w:t>
      </w:r>
    </w:p>
    <w:p>
      <w:pPr>
        <w:pStyle w:val="12"/>
        <w:keepNext w:val="0"/>
        <w:keepLines w:val="0"/>
        <w:pageBreakBefore w:val="0"/>
        <w:widowControl w:val="0"/>
        <w:kinsoku/>
        <w:wordWrap/>
        <w:overflowPunct w:val="0"/>
        <w:topLinePunct/>
        <w:autoSpaceDE/>
        <w:autoSpaceDN/>
        <w:bidi w:val="0"/>
        <w:adjustRightInd/>
        <w:snapToGrid w:val="0"/>
        <w:spacing w:before="0" w:beforeAutospacing="0" w:after="0" w:afterAutospacing="0" w:line="580" w:lineRule="exact"/>
        <w:ind w:firstLine="630" w:firstLineChars="196"/>
        <w:jc w:val="both"/>
        <w:textAlignment w:val="auto"/>
        <w:rPr>
          <w:rFonts w:ascii="仿宋_GB2312" w:eastAsia="仿宋_GB2312"/>
          <w:b/>
          <w:bCs/>
          <w:color w:val="auto"/>
          <w:sz w:val="32"/>
          <w:szCs w:val="32"/>
        </w:rPr>
      </w:pPr>
      <w:r>
        <w:rPr>
          <w:rFonts w:hint="eastAsia" w:ascii="仿宋_GB2312" w:eastAsia="仿宋_GB2312"/>
          <w:b/>
          <w:bCs/>
          <w:color w:val="auto"/>
          <w:sz w:val="32"/>
          <w:szCs w:val="32"/>
        </w:rPr>
        <w:t xml:space="preserve">第一条 </w:t>
      </w:r>
      <w:r>
        <w:rPr>
          <w:rFonts w:hint="eastAsia" w:ascii="仿宋_GB2312" w:eastAsia="仿宋_GB2312"/>
          <w:color w:val="auto"/>
          <w:sz w:val="32"/>
          <w:szCs w:val="32"/>
        </w:rPr>
        <w:t xml:space="preserve"> 本办法所称经济适用住房，是指政府提供政策优惠，限定套型面积和销售价格，按照合理标准建设，面向城市低收入住房困难家庭供应，具有保障性质的政策性住房。</w:t>
      </w:r>
    </w:p>
    <w:p>
      <w:pPr>
        <w:pStyle w:val="12"/>
        <w:keepNext w:val="0"/>
        <w:keepLines w:val="0"/>
        <w:pageBreakBefore w:val="0"/>
        <w:widowControl w:val="0"/>
        <w:kinsoku/>
        <w:wordWrap/>
        <w:overflowPunct w:val="0"/>
        <w:topLinePunct/>
        <w:autoSpaceDE/>
        <w:autoSpaceDN/>
        <w:bidi w:val="0"/>
        <w:adjustRightInd/>
        <w:snapToGrid w:val="0"/>
        <w:spacing w:before="0" w:beforeAutospacing="0" w:after="0" w:afterAutospacing="0" w:line="580" w:lineRule="exact"/>
        <w:ind w:firstLine="630" w:firstLineChars="196"/>
        <w:jc w:val="both"/>
        <w:textAlignment w:val="auto"/>
        <w:rPr>
          <w:rFonts w:hint="eastAsia" w:ascii="仿宋_GB2312" w:eastAsia="仿宋_GB2312"/>
          <w:color w:val="auto"/>
          <w:sz w:val="32"/>
          <w:szCs w:val="32"/>
        </w:rPr>
      </w:pPr>
      <w:r>
        <w:rPr>
          <w:rFonts w:hint="eastAsia" w:ascii="仿宋_GB2312" w:eastAsia="仿宋_GB2312"/>
          <w:b/>
          <w:bCs/>
          <w:color w:val="auto"/>
          <w:sz w:val="32"/>
          <w:szCs w:val="32"/>
        </w:rPr>
        <w:t xml:space="preserve">第二条 </w:t>
      </w:r>
      <w:r>
        <w:rPr>
          <w:rFonts w:hint="eastAsia" w:ascii="仿宋_GB2312" w:eastAsia="仿宋_GB2312"/>
          <w:color w:val="auto"/>
          <w:sz w:val="32"/>
          <w:szCs w:val="32"/>
        </w:rPr>
        <w:t xml:space="preserve"> 市住房和城乡建设局负责经济适用住房交易管理工作。</w:t>
      </w:r>
      <w:r>
        <w:rPr>
          <w:rFonts w:hint="eastAsia" w:ascii="仿宋_GB2312" w:hAnsi="仿宋" w:eastAsia="仿宋_GB2312" w:cs="仿宋"/>
          <w:color w:val="auto"/>
          <w:sz w:val="32"/>
          <w:szCs w:val="32"/>
        </w:rPr>
        <w:t>市住房建设事业发展中心负责</w:t>
      </w:r>
      <w:r>
        <w:rPr>
          <w:rFonts w:hint="eastAsia" w:ascii="仿宋_GB2312" w:eastAsia="仿宋_GB2312"/>
          <w:color w:val="auto"/>
          <w:sz w:val="32"/>
          <w:szCs w:val="32"/>
        </w:rPr>
        <w:t>经济适用住房交易</w:t>
      </w:r>
      <w:r>
        <w:rPr>
          <w:rFonts w:hint="eastAsia" w:ascii="仿宋_GB2312" w:hAnsi="仿宋" w:eastAsia="仿宋_GB2312" w:cs="仿宋"/>
          <w:color w:val="auto"/>
          <w:sz w:val="32"/>
          <w:szCs w:val="32"/>
        </w:rPr>
        <w:t>具体实施工作。</w:t>
      </w:r>
      <w:r>
        <w:rPr>
          <w:rFonts w:hint="eastAsia" w:ascii="仿宋_GB2312" w:eastAsia="仿宋_GB2312"/>
          <w:color w:val="auto"/>
          <w:sz w:val="32"/>
          <w:szCs w:val="32"/>
        </w:rPr>
        <w:t>市财政、自然资源、税务等部门按照职责做好经济适用住房交易管理的相关工作。</w:t>
      </w:r>
    </w:p>
    <w:p>
      <w:pPr>
        <w:pStyle w:val="12"/>
        <w:keepNext w:val="0"/>
        <w:keepLines w:val="0"/>
        <w:pageBreakBefore w:val="0"/>
        <w:widowControl w:val="0"/>
        <w:kinsoku/>
        <w:wordWrap/>
        <w:overflowPunct w:val="0"/>
        <w:topLinePunct/>
        <w:autoSpaceDE/>
        <w:autoSpaceDN/>
        <w:bidi w:val="0"/>
        <w:adjustRightInd/>
        <w:snapToGrid w:val="0"/>
        <w:spacing w:before="0" w:beforeAutospacing="0" w:after="0" w:afterAutospacing="0" w:line="580" w:lineRule="exact"/>
        <w:ind w:firstLine="630" w:firstLineChars="196"/>
        <w:jc w:val="both"/>
        <w:textAlignment w:val="auto"/>
        <w:rPr>
          <w:rFonts w:hint="eastAsia" w:ascii="仿宋_GB2312" w:eastAsia="仿宋_GB2312"/>
          <w:color w:val="auto"/>
          <w:sz w:val="32"/>
          <w:szCs w:val="32"/>
        </w:rPr>
      </w:pPr>
      <w:r>
        <w:rPr>
          <w:rFonts w:hint="eastAsia" w:ascii="仿宋_GB2312" w:eastAsia="仿宋_GB2312"/>
          <w:b/>
          <w:bCs/>
          <w:color w:val="auto"/>
          <w:sz w:val="32"/>
          <w:szCs w:val="32"/>
        </w:rPr>
        <w:t xml:space="preserve">第三条 </w:t>
      </w:r>
      <w:r>
        <w:rPr>
          <w:rFonts w:hint="eastAsia" w:ascii="仿宋_GB2312" w:eastAsia="仿宋_GB2312"/>
          <w:color w:val="auto"/>
          <w:sz w:val="32"/>
          <w:szCs w:val="32"/>
        </w:rPr>
        <w:t xml:space="preserve"> 本办法所称经济适用住房的交易管理，是指经济适用住房取得完全产权、上市交易和政府回购的管理。</w:t>
      </w:r>
    </w:p>
    <w:p>
      <w:pPr>
        <w:pStyle w:val="12"/>
        <w:keepNext w:val="0"/>
        <w:keepLines w:val="0"/>
        <w:pageBreakBefore w:val="0"/>
        <w:widowControl w:val="0"/>
        <w:kinsoku/>
        <w:wordWrap/>
        <w:overflowPunct w:val="0"/>
        <w:topLinePunct/>
        <w:autoSpaceDE/>
        <w:autoSpaceDN/>
        <w:bidi w:val="0"/>
        <w:adjustRightInd/>
        <w:snapToGrid w:val="0"/>
        <w:spacing w:before="0" w:beforeAutospacing="0" w:after="0" w:afterAutospacing="0" w:line="580" w:lineRule="exact"/>
        <w:ind w:firstLine="627" w:firstLineChars="196"/>
        <w:jc w:val="both"/>
        <w:textAlignment w:val="auto"/>
        <w:rPr>
          <w:rFonts w:hint="eastAsia" w:ascii="仿宋_GB2312" w:eastAsia="仿宋_GB2312"/>
          <w:color w:val="auto"/>
          <w:sz w:val="32"/>
          <w:szCs w:val="32"/>
        </w:rPr>
      </w:pPr>
      <w:r>
        <w:rPr>
          <w:rFonts w:hint="eastAsia" w:ascii="仿宋_GB2312" w:eastAsia="仿宋_GB2312"/>
          <w:color w:val="auto"/>
          <w:sz w:val="32"/>
          <w:szCs w:val="32"/>
        </w:rPr>
        <w:t>经济适用住房取得完全产权，是指购买经济适用住房满5年(从签订购房合同之日起计算，下同)，购房人按照本办法规定补缴土地收益金或增值收益后取得该套住房的全部权利，住房性质变更为普通商品住房的行为。</w:t>
      </w:r>
    </w:p>
    <w:p>
      <w:pPr>
        <w:pStyle w:val="12"/>
        <w:keepNext w:val="0"/>
        <w:keepLines w:val="0"/>
        <w:pageBreakBefore w:val="0"/>
        <w:widowControl w:val="0"/>
        <w:kinsoku/>
        <w:wordWrap/>
        <w:overflowPunct w:val="0"/>
        <w:topLinePunct/>
        <w:autoSpaceDE/>
        <w:autoSpaceDN/>
        <w:bidi w:val="0"/>
        <w:adjustRightInd/>
        <w:snapToGrid w:val="0"/>
        <w:spacing w:before="0" w:beforeAutospacing="0" w:after="0" w:afterAutospacing="0" w:line="580" w:lineRule="exact"/>
        <w:ind w:firstLine="627" w:firstLineChars="196"/>
        <w:jc w:val="both"/>
        <w:textAlignment w:val="auto"/>
        <w:rPr>
          <w:rFonts w:hint="eastAsia" w:ascii="仿宋_GB2312" w:eastAsia="仿宋_GB2312"/>
          <w:color w:val="auto"/>
          <w:sz w:val="32"/>
          <w:szCs w:val="32"/>
        </w:rPr>
      </w:pPr>
      <w:r>
        <w:rPr>
          <w:rFonts w:hint="eastAsia" w:ascii="仿宋_GB2312" w:eastAsia="仿宋_GB2312"/>
          <w:color w:val="auto"/>
          <w:sz w:val="32"/>
          <w:szCs w:val="32"/>
        </w:rPr>
        <w:t>经济适用住房上市交易，是指购买经济适用住房满5 年，购房人按照本办法规定取得完全产权，将该套住房转让给第三人的行为。</w:t>
      </w:r>
    </w:p>
    <w:p>
      <w:pPr>
        <w:pStyle w:val="12"/>
        <w:keepNext w:val="0"/>
        <w:keepLines w:val="0"/>
        <w:pageBreakBefore w:val="0"/>
        <w:widowControl w:val="0"/>
        <w:kinsoku/>
        <w:wordWrap/>
        <w:overflowPunct w:val="0"/>
        <w:topLinePunct/>
        <w:autoSpaceDE/>
        <w:autoSpaceDN/>
        <w:bidi w:val="0"/>
        <w:adjustRightInd/>
        <w:snapToGrid w:val="0"/>
        <w:spacing w:before="0" w:beforeAutospacing="0" w:after="0" w:afterAutospacing="0" w:line="580" w:lineRule="exact"/>
        <w:ind w:firstLine="627" w:firstLineChars="196"/>
        <w:jc w:val="both"/>
        <w:textAlignment w:val="auto"/>
        <w:rPr>
          <w:rFonts w:ascii="仿宋_GB2312" w:hAnsi="仿宋_GB2312" w:eastAsia="仿宋_GB2312" w:cs="仿宋_GB2312"/>
          <w:color w:val="auto"/>
          <w:kern w:val="2"/>
          <w:sz w:val="32"/>
          <w:szCs w:val="32"/>
        </w:rPr>
      </w:pPr>
      <w:r>
        <w:rPr>
          <w:rFonts w:hint="eastAsia" w:ascii="仿宋_GB2312" w:eastAsia="仿宋_GB2312"/>
          <w:color w:val="auto"/>
          <w:sz w:val="32"/>
          <w:szCs w:val="32"/>
        </w:rPr>
        <w:t>经济适用住房政府回购，是指购房人因特殊原因自愿退出经济适用住房保障，或购房人违反经济适用住房管理规定，政府按照一定价格回购经济适用住房的行为。</w:t>
      </w:r>
      <w:r>
        <w:rPr>
          <w:rFonts w:hint="eastAsia" w:ascii="仿宋_GB2312" w:hAnsi="仿宋_GB2312" w:eastAsia="仿宋_GB2312" w:cs="仿宋_GB2312"/>
          <w:color w:val="auto"/>
          <w:sz w:val="32"/>
          <w:szCs w:val="32"/>
        </w:rPr>
        <w:t>回购的经济适用住房登记到市政府指定单位名下</w:t>
      </w:r>
      <w:r>
        <w:rPr>
          <w:rFonts w:hint="eastAsia" w:ascii="仿宋_GB2312" w:hAnsi="仿宋_GB2312" w:eastAsia="仿宋_GB2312" w:cs="仿宋_GB2312"/>
          <w:color w:val="auto"/>
          <w:kern w:val="2"/>
          <w:sz w:val="32"/>
          <w:szCs w:val="32"/>
        </w:rPr>
        <w:t>，所产生的税费按相关政策规定执行。</w:t>
      </w:r>
    </w:p>
    <w:p>
      <w:pPr>
        <w:keepNext w:val="0"/>
        <w:keepLines w:val="0"/>
        <w:pageBreakBefore w:val="0"/>
        <w:widowControl w:val="0"/>
        <w:kinsoku/>
        <w:wordWrap/>
        <w:overflowPunct w:val="0"/>
        <w:autoSpaceDE/>
        <w:autoSpaceDN/>
        <w:bidi w:val="0"/>
        <w:adjustRightIn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本办法所称增值收益，是指经济适用住房购房人在申请取得完全产权或者上市交易时，该套经济适用住房原购买价格与</w:t>
      </w:r>
      <w:r>
        <w:rPr>
          <w:rFonts w:hint="eastAsia" w:ascii="仿宋_GB2312" w:hAnsi="仿宋" w:eastAsia="仿宋_GB2312" w:cs="仿宋"/>
          <w:sz w:val="32"/>
          <w:szCs w:val="32"/>
        </w:rPr>
        <w:t>市场评估价格</w:t>
      </w:r>
      <w:r>
        <w:rPr>
          <w:rFonts w:hint="eastAsia" w:ascii="仿宋_GB2312" w:hAnsi="仿宋_GB2312" w:eastAsia="仿宋_GB2312" w:cs="仿宋_GB2312"/>
          <w:sz w:val="32"/>
          <w:szCs w:val="32"/>
        </w:rPr>
        <w:t>之间的差额。</w:t>
      </w:r>
    </w:p>
    <w:p>
      <w:pPr>
        <w:keepNext w:val="0"/>
        <w:keepLines w:val="0"/>
        <w:pageBreakBefore w:val="0"/>
        <w:widowControl w:val="0"/>
        <w:kinsoku/>
        <w:wordWrap/>
        <w:overflowPunct w:val="0"/>
        <w:autoSpaceDE/>
        <w:autoSpaceDN/>
        <w:bidi w:val="0"/>
        <w:adjustRightIn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xml:space="preserve">  经济适用住房在取得完全产权前，经济适用住房购房人拥有房屋有限产权，只能由购房人及其共同申请的家庭成员自住，不得出售、出租、出借、闲置和擅自改变房屋用途。中介机构不得代理买卖、出租业务，市住房城乡建设部门不予办理房屋租赁备案，市不动产登记</w:t>
      </w:r>
      <w:r>
        <w:rPr>
          <w:rFonts w:hint="eastAsia" w:ascii="仿宋_GB2312" w:hAnsi="仿宋_GB2312" w:eastAsia="仿宋_GB2312" w:cs="仿宋_GB2312"/>
          <w:sz w:val="32"/>
          <w:szCs w:val="32"/>
          <w:lang w:val="en-US" w:eastAsia="zh-CN"/>
        </w:rPr>
        <w:t>机构</w:t>
      </w:r>
      <w:r>
        <w:rPr>
          <w:rFonts w:hint="eastAsia" w:ascii="仿宋_GB2312" w:hAnsi="仿宋_GB2312" w:eastAsia="仿宋_GB2312" w:cs="仿宋_GB2312"/>
          <w:sz w:val="32"/>
          <w:szCs w:val="32"/>
        </w:rPr>
        <w:t>不予办理房屋权属变更和转移登记。</w:t>
      </w:r>
    </w:p>
    <w:p>
      <w:pPr>
        <w:keepNext w:val="0"/>
        <w:keepLines w:val="0"/>
        <w:pageBreakBefore w:val="0"/>
        <w:widowControl w:val="0"/>
        <w:kinsoku/>
        <w:wordWrap/>
        <w:overflowPunct w:val="0"/>
        <w:autoSpaceDE/>
        <w:autoSpaceDN/>
        <w:bidi w:val="0"/>
        <w:adjustRightInd/>
        <w:spacing w:line="580" w:lineRule="exact"/>
        <w:ind w:firstLine="643" w:firstLineChars="200"/>
        <w:textAlignment w:val="auto"/>
        <w:rPr>
          <w:rFonts w:hint="eastAsia" w:ascii="仿宋_GB2312" w:hAnsi="仿宋" w:eastAsia="仿宋_GB2312" w:cs="仿宋"/>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xml:space="preserve">  </w:t>
      </w:r>
      <w:r>
        <w:rPr>
          <w:rFonts w:hint="eastAsia" w:ascii="仿宋_GB2312" w:hAnsi="仿宋" w:eastAsia="仿宋_GB2312" w:cs="仿宋"/>
          <w:sz w:val="32"/>
          <w:szCs w:val="32"/>
        </w:rPr>
        <w:t>经济适用住房取得完全产权或上市交易后，其管理、交易、登记等均按商品住房有关规定执行。</w:t>
      </w:r>
    </w:p>
    <w:p>
      <w:pPr>
        <w:keepNext w:val="0"/>
        <w:keepLines w:val="0"/>
        <w:pageBreakBefore w:val="0"/>
        <w:widowControl w:val="0"/>
        <w:kinsoku/>
        <w:wordWrap/>
        <w:overflowPunct w:val="0"/>
        <w:autoSpaceDE/>
        <w:autoSpaceDN/>
        <w:bidi w:val="0"/>
        <w:adjustRightIn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xml:space="preserve">  经济适用住房购房家庭只有一套经济适用住房并无其他住房，申请取得完全产权或上市交易，2007年6月1日前购买的，按照证载住房建筑面积（90平方米以上的按90平方米计算）和地下室（储藏室）的市场评估价格2%标准补缴土地收益金；2007年6月1日至2022年12月25日期间购买的，按照证载住房建筑面积和地下室（储藏室）的市场评估价格10%标准补缴土地收益金；2022年12月25日后购买的，按照证载住房建筑面积和地下室（储藏室）的市场评估价格与原购买价格差额45%标准补缴增值收益。</w:t>
      </w:r>
    </w:p>
    <w:p>
      <w:pPr>
        <w:keepNext w:val="0"/>
        <w:keepLines w:val="0"/>
        <w:pageBreakBefore w:val="0"/>
        <w:widowControl w:val="0"/>
        <w:kinsoku/>
        <w:wordWrap/>
        <w:overflow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购买经济适用住房后，又购买其他住房的，购房家庭应主动退出所购经济适用住房，可由政府按照原购买价格并考虑折旧和物价水平等因素进行回购。无法回购的，2022年12月25日前购买的经济适用住房，按照证载住房建筑面积（90平方米以上的按90平方米计算）和地下室（储藏室）的市场评估价格13%标准补缴土地收益金；2022年12月25日后购买的，按照证载住房建筑面积和地下室（储藏室）的市场评估价格与原购买价格差额60%标准补缴增值收益。</w:t>
      </w:r>
    </w:p>
    <w:p>
      <w:pPr>
        <w:keepNext w:val="0"/>
        <w:keepLines w:val="0"/>
        <w:pageBreakBefore w:val="0"/>
        <w:widowControl w:val="0"/>
        <w:kinsoku/>
        <w:wordWrap/>
        <w:overflowPunct w:val="0"/>
        <w:autoSpaceDE/>
        <w:autoSpaceDN/>
        <w:bidi w:val="0"/>
        <w:adjustRightIn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第八条  </w:t>
      </w:r>
      <w:r>
        <w:rPr>
          <w:rFonts w:hint="eastAsia" w:ascii="仿宋_GB2312" w:hAnsi="仿宋_GB2312" w:eastAsia="仿宋_GB2312" w:cs="仿宋_GB2312"/>
          <w:sz w:val="32"/>
          <w:szCs w:val="32"/>
        </w:rPr>
        <w:t>购买经济适用住房不</w:t>
      </w:r>
      <w:r>
        <w:rPr>
          <w:rFonts w:hint="eastAsia" w:ascii="仿宋_GB2312" w:hAnsi="仿宋_GB2312" w:eastAsia="仿宋_GB2312" w:cs="仿宋_GB2312"/>
          <w:color w:val="auto"/>
          <w:sz w:val="32"/>
          <w:szCs w:val="32"/>
        </w:rPr>
        <w:t>满5年，</w:t>
      </w:r>
      <w:r>
        <w:rPr>
          <w:rFonts w:hint="eastAsia" w:ascii="仿宋_GB2312" w:hAnsi="仿宋_GB2312" w:eastAsia="仿宋_GB2312" w:cs="仿宋_GB2312"/>
          <w:color w:val="auto"/>
          <w:sz w:val="32"/>
          <w:szCs w:val="32"/>
          <w:lang w:val="en-US" w:eastAsia="zh-CN"/>
        </w:rPr>
        <w:t>原则上</w:t>
      </w:r>
      <w:r>
        <w:rPr>
          <w:rFonts w:hint="eastAsia" w:ascii="仿宋_GB2312" w:hAnsi="仿宋_GB2312" w:eastAsia="仿宋_GB2312" w:cs="仿宋_GB2312"/>
          <w:color w:val="auto"/>
          <w:sz w:val="32"/>
          <w:szCs w:val="32"/>
        </w:rPr>
        <w:t>不得</w:t>
      </w:r>
      <w:r>
        <w:rPr>
          <w:rFonts w:hint="eastAsia" w:ascii="仿宋_GB2312" w:hAnsi="仿宋_GB2312" w:eastAsia="仿宋_GB2312" w:cs="仿宋_GB2312"/>
          <w:sz w:val="32"/>
          <w:szCs w:val="32"/>
        </w:rPr>
        <w:t>上市交易，房屋产权不得变更、转移。购房人因继承、离婚、判决（裁定、调解）、司法拍卖等原因，经济适用住房产权确需发生转移变更的，不受5年年限的限制。经市住房城乡建设部门审核后，按照证载住房建筑面积和地下室（储藏室）的</w:t>
      </w:r>
      <w:r>
        <w:rPr>
          <w:rFonts w:hint="eastAsia" w:ascii="仿宋_GB2312" w:hAnsi="仿宋" w:eastAsia="仿宋_GB2312" w:cs="仿宋"/>
          <w:sz w:val="32"/>
          <w:szCs w:val="32"/>
        </w:rPr>
        <w:t>市场评估价格与</w:t>
      </w:r>
      <w:r>
        <w:rPr>
          <w:rFonts w:hint="eastAsia" w:ascii="仿宋_GB2312" w:hAnsi="仿宋_GB2312" w:eastAsia="仿宋_GB2312" w:cs="仿宋_GB2312"/>
          <w:spacing w:val="-4"/>
          <w:sz w:val="32"/>
          <w:szCs w:val="32"/>
        </w:rPr>
        <w:t>原购买价格差额60%标准补缴增值收益转为完全产权，办理房屋产权转移变更登记手续。配偶继承或离婚的，如原购房家庭仍只有一套经济适用住房并无其他住房，可办理房屋产权转移变更登记手续，转移登记后的房屋性质仍为经济适用住房，其限制取得完全产权或上市交易的期限仍按首次签订购房合同之日起计算。</w:t>
      </w:r>
    </w:p>
    <w:p>
      <w:pPr>
        <w:keepNext w:val="0"/>
        <w:keepLines w:val="0"/>
        <w:pageBreakBefore w:val="0"/>
        <w:widowControl w:val="0"/>
        <w:kinsoku/>
        <w:wordWrap/>
        <w:overflowPunct w:val="0"/>
        <w:autoSpaceDE/>
        <w:autoSpaceDN/>
        <w:bidi w:val="0"/>
        <w:adjustRightIn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第九条 </w:t>
      </w:r>
      <w:r>
        <w:rPr>
          <w:rFonts w:hint="eastAsia" w:ascii="仿宋_GB2312" w:hAnsi="仿宋_GB2312" w:eastAsia="仿宋_GB2312" w:cs="仿宋_GB2312"/>
          <w:sz w:val="32"/>
          <w:szCs w:val="32"/>
        </w:rPr>
        <w:t xml:space="preserve"> 购买经济适用住房后有以下情形之一的，市住房城乡建设部门责令限期交回住房；不能交回的，责令其按照市场价格补缴差价款，取消购房人及共同申请人的住房保障资格，计入个人不良信用档案，5 年内不得再次提出住房保障申请，并依法对购房人进行处罚。</w:t>
      </w:r>
    </w:p>
    <w:p>
      <w:pPr>
        <w:keepNext w:val="0"/>
        <w:keepLines w:val="0"/>
        <w:pageBreakBefore w:val="0"/>
        <w:widowControl w:val="0"/>
        <w:kinsoku/>
        <w:wordWrap/>
        <w:overflow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（一）提供虚假资料、隐瞒家庭收入和住房条件，骗购经济适用住房的;</w:t>
      </w:r>
    </w:p>
    <w:p>
      <w:pPr>
        <w:keepNext w:val="0"/>
        <w:keepLines w:val="0"/>
        <w:pageBreakBefore w:val="0"/>
        <w:widowControl w:val="0"/>
        <w:kinsoku/>
        <w:wordWrap/>
        <w:overflow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（二）私自转让、出租、出借或改变经济适用住房使用性质且拒不改正的;</w:t>
      </w:r>
    </w:p>
    <w:p>
      <w:pPr>
        <w:keepNext w:val="0"/>
        <w:keepLines w:val="0"/>
        <w:pageBreakBefore w:val="0"/>
        <w:widowControl w:val="0"/>
        <w:kinsoku/>
        <w:wordWrap/>
        <w:overflow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（三）法律、法规规定的其他情形。</w:t>
      </w:r>
    </w:p>
    <w:p>
      <w:pPr>
        <w:keepNext w:val="0"/>
        <w:keepLines w:val="0"/>
        <w:pageBreakBefore w:val="0"/>
        <w:widowControl w:val="0"/>
        <w:kinsoku/>
        <w:wordWrap/>
        <w:overflowPunct w:val="0"/>
        <w:autoSpaceDE/>
        <w:autoSpaceDN/>
        <w:bidi w:val="0"/>
        <w:adjustRightInd/>
        <w:spacing w:line="580" w:lineRule="exact"/>
        <w:ind w:firstLine="643" w:firstLineChars="200"/>
        <w:textAlignment w:val="auto"/>
        <w:rPr>
          <w:rFonts w:ascii="仿宋_GB2312" w:hAnsi="仿宋" w:eastAsia="仿宋_GB2312" w:cs="仿宋"/>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w:t>
      </w:r>
      <w:r>
        <w:rPr>
          <w:rFonts w:hint="eastAsia" w:ascii="仿宋_GB2312" w:hAnsi="仿宋" w:eastAsia="仿宋_GB2312" w:cs="仿宋"/>
          <w:sz w:val="32"/>
          <w:szCs w:val="32"/>
        </w:rPr>
        <w:t>经济适用住房取得完全产权或上市交易实行申请审核制度。具体办理程序为：</w:t>
      </w:r>
    </w:p>
    <w:p>
      <w:pPr>
        <w:keepNext w:val="0"/>
        <w:keepLines w:val="0"/>
        <w:pageBreakBefore w:val="0"/>
        <w:widowControl w:val="0"/>
        <w:kinsoku/>
        <w:wordWrap/>
        <w:overflow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（一）提出申请。</w:t>
      </w:r>
    </w:p>
    <w:p>
      <w:pPr>
        <w:keepNext w:val="0"/>
        <w:keepLines w:val="0"/>
        <w:pageBreakBefore w:val="0"/>
        <w:widowControl w:val="0"/>
        <w:kinsoku/>
        <w:wordWrap/>
        <w:overflow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申请人向市</w:t>
      </w:r>
      <w:r>
        <w:rPr>
          <w:rFonts w:hint="eastAsia" w:ascii="仿宋_GB2312" w:hAnsi="仿宋" w:eastAsia="仿宋_GB2312" w:cs="仿宋"/>
          <w:sz w:val="32"/>
          <w:szCs w:val="32"/>
        </w:rPr>
        <w:t>住房建设事业发展中心</w:t>
      </w:r>
      <w:r>
        <w:rPr>
          <w:rFonts w:hint="eastAsia" w:ascii="仿宋_GB2312" w:hAnsi="仿宋_GB2312" w:eastAsia="仿宋_GB2312" w:cs="仿宋_GB2312"/>
          <w:sz w:val="32"/>
          <w:szCs w:val="32"/>
        </w:rPr>
        <w:t>提出</w:t>
      </w:r>
      <w:r>
        <w:rPr>
          <w:rFonts w:hint="eastAsia" w:ascii="仿宋_GB2312" w:hAnsi="仿宋" w:eastAsia="仿宋_GB2312" w:cs="仿宋"/>
          <w:sz w:val="32"/>
          <w:szCs w:val="32"/>
        </w:rPr>
        <w:t>取得完全产权或</w:t>
      </w:r>
      <w:r>
        <w:rPr>
          <w:rFonts w:hint="eastAsia" w:ascii="仿宋_GB2312" w:hAnsi="仿宋_GB2312" w:eastAsia="仿宋_GB2312" w:cs="仿宋_GB2312"/>
          <w:sz w:val="32"/>
          <w:szCs w:val="32"/>
        </w:rPr>
        <w:t>上市交易申请，填写申请审核表，并提交以下材料：</w:t>
      </w:r>
    </w:p>
    <w:p>
      <w:pPr>
        <w:keepNext w:val="0"/>
        <w:keepLines w:val="0"/>
        <w:pageBreakBefore w:val="0"/>
        <w:widowControl w:val="0"/>
        <w:kinsoku/>
        <w:wordWrap/>
        <w:overflow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⒈经济适用住房购房合同、不动产权证书（房屋所有权证）；</w:t>
      </w:r>
    </w:p>
    <w:p>
      <w:pPr>
        <w:keepNext w:val="0"/>
        <w:keepLines w:val="0"/>
        <w:pageBreakBefore w:val="0"/>
        <w:widowControl w:val="0"/>
        <w:kinsoku/>
        <w:wordWrap/>
        <w:overflow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⒉房屋产权人夫妻双方身份证、户口本、婚姻状况证明等相关证明；</w:t>
      </w:r>
    </w:p>
    <w:p>
      <w:pPr>
        <w:keepNext w:val="0"/>
        <w:keepLines w:val="0"/>
        <w:pageBreakBefore w:val="0"/>
        <w:widowControl w:val="0"/>
        <w:kinsoku/>
        <w:wordWrap/>
        <w:overflow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⒊抵押权人书面同意证明（如设定抵押）；</w:t>
      </w:r>
    </w:p>
    <w:p>
      <w:pPr>
        <w:keepNext w:val="0"/>
        <w:keepLines w:val="0"/>
        <w:pageBreakBefore w:val="0"/>
        <w:widowControl w:val="0"/>
        <w:kinsoku/>
        <w:wordWrap/>
        <w:overflow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⒋法律、法规规定的其他证明材料。</w:t>
      </w:r>
    </w:p>
    <w:p>
      <w:pPr>
        <w:keepNext w:val="0"/>
        <w:keepLines w:val="0"/>
        <w:pageBreakBefore w:val="0"/>
        <w:widowControl w:val="0"/>
        <w:kinsoku/>
        <w:wordWrap/>
        <w:overflow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受理审核。</w:t>
      </w:r>
    </w:p>
    <w:p>
      <w:pPr>
        <w:keepNext w:val="0"/>
        <w:keepLines w:val="0"/>
        <w:pageBreakBefore w:val="0"/>
        <w:widowControl w:val="0"/>
        <w:kinsoku/>
        <w:wordWrap/>
        <w:overflow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w:t>
      </w:r>
      <w:r>
        <w:rPr>
          <w:rFonts w:hint="eastAsia" w:ascii="仿宋_GB2312" w:hAnsi="仿宋" w:eastAsia="仿宋_GB2312" w:cs="仿宋"/>
          <w:sz w:val="32"/>
          <w:szCs w:val="32"/>
        </w:rPr>
        <w:t>住房建设事业发展中心</w:t>
      </w:r>
      <w:r>
        <w:rPr>
          <w:rFonts w:hint="eastAsia" w:ascii="仿宋_GB2312" w:hAnsi="仿宋_GB2312" w:eastAsia="仿宋_GB2312" w:cs="仿宋_GB2312"/>
          <w:sz w:val="32"/>
          <w:szCs w:val="32"/>
        </w:rPr>
        <w:t>在5个工作日内对提供的申请材料进行审核，并出具审核意见，符合条件的，予以批准，明确土地收益金</w:t>
      </w:r>
      <w:r>
        <w:rPr>
          <w:rFonts w:hint="eastAsia" w:ascii="仿宋_GB2312" w:hAnsi="仿宋" w:eastAsia="仿宋_GB2312" w:cs="仿宋"/>
          <w:sz w:val="32"/>
          <w:szCs w:val="32"/>
        </w:rPr>
        <w:t>或增值收益</w:t>
      </w:r>
      <w:r>
        <w:rPr>
          <w:rFonts w:hint="eastAsia" w:ascii="仿宋_GB2312" w:hAnsi="仿宋_GB2312" w:eastAsia="仿宋_GB2312" w:cs="仿宋_GB2312"/>
          <w:sz w:val="32"/>
          <w:szCs w:val="32"/>
        </w:rPr>
        <w:t>缴纳比例；不符合条件的退回申请人并说明原因。</w:t>
      </w:r>
    </w:p>
    <w:p>
      <w:pPr>
        <w:keepNext w:val="0"/>
        <w:keepLines w:val="0"/>
        <w:pageBreakBefore w:val="0"/>
        <w:widowControl w:val="0"/>
        <w:kinsoku/>
        <w:wordWrap/>
        <w:overflow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缴纳土地收益金或增值收益。</w:t>
      </w:r>
    </w:p>
    <w:p>
      <w:pPr>
        <w:keepNext w:val="0"/>
        <w:keepLines w:val="0"/>
        <w:pageBreakBefore w:val="0"/>
        <w:widowControl w:val="0"/>
        <w:kinsoku/>
        <w:wordWrap/>
        <w:overflow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申请人持审核意见到市不动产登记</w:t>
      </w:r>
      <w:r>
        <w:rPr>
          <w:rFonts w:hint="eastAsia" w:ascii="仿宋_GB2312" w:hAnsi="仿宋_GB2312" w:eastAsia="仿宋_GB2312" w:cs="仿宋_GB2312"/>
          <w:sz w:val="32"/>
          <w:szCs w:val="32"/>
          <w:lang w:val="en-US" w:eastAsia="zh-CN"/>
        </w:rPr>
        <w:t>机构</w:t>
      </w:r>
      <w:r>
        <w:rPr>
          <w:rFonts w:hint="eastAsia" w:ascii="仿宋_GB2312" w:hAnsi="仿宋_GB2312" w:eastAsia="仿宋_GB2312" w:cs="仿宋_GB2312"/>
          <w:sz w:val="32"/>
          <w:szCs w:val="32"/>
        </w:rPr>
        <w:t>申请办理房屋变更</w:t>
      </w:r>
      <w:r>
        <w:rPr>
          <w:rFonts w:hint="eastAsia" w:ascii="仿宋_GB2312" w:hAnsi="仿宋_GB2312" w:eastAsia="仿宋_GB2312" w:cs="仿宋_GB2312"/>
          <w:spacing w:val="-4"/>
          <w:sz w:val="32"/>
          <w:szCs w:val="32"/>
        </w:rPr>
        <w:t>或转移登记手续，同时由市自然资源部门根据评估价格及缴纳比例将土地收益金（增值收益）的相关信息推送至市税务部门，市税务部门依照有关规定收取土地收益金（增值收益）及相关税费。</w:t>
      </w:r>
    </w:p>
    <w:p>
      <w:pPr>
        <w:keepNext w:val="0"/>
        <w:keepLines w:val="0"/>
        <w:pageBreakBefore w:val="0"/>
        <w:widowControl w:val="0"/>
        <w:kinsoku/>
        <w:wordWrap/>
        <w:overflow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（四）权属变更或转移。</w:t>
      </w:r>
    </w:p>
    <w:p>
      <w:pPr>
        <w:keepNext w:val="0"/>
        <w:keepLines w:val="0"/>
        <w:pageBreakBefore w:val="0"/>
        <w:widowControl w:val="0"/>
        <w:kinsoku/>
        <w:wordWrap/>
        <w:overflow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申请人在缴纳土地收益金</w:t>
      </w:r>
      <w:r>
        <w:rPr>
          <w:rFonts w:hint="eastAsia" w:ascii="仿宋_GB2312" w:hAnsi="仿宋" w:eastAsia="仿宋_GB2312" w:cs="仿宋"/>
          <w:sz w:val="32"/>
          <w:szCs w:val="32"/>
        </w:rPr>
        <w:t>或增值收益</w:t>
      </w:r>
      <w:r>
        <w:rPr>
          <w:rFonts w:hint="eastAsia" w:ascii="仿宋_GB2312" w:hAnsi="仿宋_GB2312" w:eastAsia="仿宋_GB2312" w:cs="仿宋_GB2312"/>
          <w:sz w:val="32"/>
          <w:szCs w:val="32"/>
        </w:rPr>
        <w:t>后，按照有关规定向市不动产登记</w:t>
      </w:r>
      <w:r>
        <w:rPr>
          <w:rFonts w:hint="eastAsia" w:ascii="仿宋_GB2312" w:hAnsi="仿宋_GB2312" w:eastAsia="仿宋_GB2312" w:cs="仿宋_GB2312"/>
          <w:sz w:val="32"/>
          <w:szCs w:val="32"/>
          <w:lang w:val="en-US" w:eastAsia="zh-CN"/>
        </w:rPr>
        <w:t>机构</w:t>
      </w:r>
      <w:r>
        <w:rPr>
          <w:rFonts w:hint="eastAsia" w:ascii="仿宋_GB2312" w:hAnsi="仿宋_GB2312" w:eastAsia="仿宋_GB2312" w:cs="仿宋_GB2312"/>
          <w:sz w:val="32"/>
          <w:szCs w:val="32"/>
        </w:rPr>
        <w:t>申请办理房屋权属变更或转移登记手续。</w:t>
      </w:r>
    </w:p>
    <w:p>
      <w:pPr>
        <w:keepNext w:val="0"/>
        <w:keepLines w:val="0"/>
        <w:pageBreakBefore w:val="0"/>
        <w:widowControl w:val="0"/>
        <w:kinsoku/>
        <w:wordWrap/>
        <w:overflowPunct w:val="0"/>
        <w:autoSpaceDE/>
        <w:autoSpaceDN/>
        <w:bidi w:val="0"/>
        <w:adjustRightInd/>
        <w:spacing w:line="580" w:lineRule="exact"/>
        <w:ind w:firstLine="643" w:firstLineChars="200"/>
        <w:textAlignment w:val="auto"/>
        <w:rPr>
          <w:rFonts w:ascii="仿宋_GB2312" w:hAnsi="仿宋" w:eastAsia="仿宋_GB2312" w:cs="仿宋"/>
          <w:sz w:val="32"/>
          <w:szCs w:val="32"/>
        </w:rPr>
      </w:pPr>
      <w:r>
        <w:rPr>
          <w:rFonts w:hint="eastAsia" w:ascii="仿宋_GB2312" w:hAnsi="仿宋_GB2312" w:eastAsia="仿宋_GB2312" w:cs="仿宋_GB2312"/>
          <w:b/>
          <w:bCs/>
          <w:sz w:val="32"/>
          <w:szCs w:val="32"/>
        </w:rPr>
        <w:t xml:space="preserve">第十一条  </w:t>
      </w:r>
      <w:r>
        <w:rPr>
          <w:rFonts w:hint="eastAsia" w:ascii="仿宋_GB2312" w:hAnsi="仿宋" w:eastAsia="仿宋_GB2312" w:cs="仿宋"/>
          <w:sz w:val="32"/>
          <w:szCs w:val="32"/>
        </w:rPr>
        <w:t>有下列情形之一的，经济适用住房不得上市交易：</w:t>
      </w:r>
    </w:p>
    <w:p>
      <w:pPr>
        <w:keepNext w:val="0"/>
        <w:keepLines w:val="0"/>
        <w:pageBreakBefore w:val="0"/>
        <w:widowControl w:val="0"/>
        <w:kinsoku/>
        <w:wordWrap/>
        <w:overflowPunct w:val="0"/>
        <w:autoSpaceDE/>
        <w:autoSpaceDN/>
        <w:bidi w:val="0"/>
        <w:adjustRightInd/>
        <w:spacing w:line="58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（一）已列入征收公告范围内；</w:t>
      </w:r>
    </w:p>
    <w:p>
      <w:pPr>
        <w:keepNext w:val="0"/>
        <w:keepLines w:val="0"/>
        <w:pageBreakBefore w:val="0"/>
        <w:widowControl w:val="0"/>
        <w:kinsoku/>
        <w:wordWrap/>
        <w:overflowPunct w:val="0"/>
        <w:autoSpaceDE/>
        <w:autoSpaceDN/>
        <w:bidi w:val="0"/>
        <w:adjustRightInd/>
        <w:spacing w:line="58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（二）已抵押且未经抵押权人书面同意转让；</w:t>
      </w:r>
    </w:p>
    <w:p>
      <w:pPr>
        <w:keepNext w:val="0"/>
        <w:keepLines w:val="0"/>
        <w:pageBreakBefore w:val="0"/>
        <w:widowControl w:val="0"/>
        <w:kinsoku/>
        <w:wordWrap/>
        <w:overflowPunct w:val="0"/>
        <w:autoSpaceDE/>
        <w:autoSpaceDN/>
        <w:bidi w:val="0"/>
        <w:adjustRightInd/>
        <w:spacing w:line="58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（三）法律、法规以及国家、省、市人民政府规定的其他不得出售情形。</w:t>
      </w:r>
    </w:p>
    <w:p>
      <w:pPr>
        <w:keepNext w:val="0"/>
        <w:keepLines w:val="0"/>
        <w:pageBreakBefore w:val="0"/>
        <w:widowControl w:val="0"/>
        <w:kinsoku/>
        <w:wordWrap/>
        <w:overflowPunct w:val="0"/>
        <w:autoSpaceDE/>
        <w:autoSpaceDN/>
        <w:bidi w:val="0"/>
        <w:adjustRightInd/>
        <w:spacing w:line="580" w:lineRule="exact"/>
        <w:ind w:firstLine="643" w:firstLineChars="200"/>
        <w:textAlignment w:val="auto"/>
        <w:rPr>
          <w:rFonts w:ascii="仿宋_GB2312" w:hAnsi="仿宋" w:eastAsia="仿宋_GB2312" w:cs="仿宋"/>
          <w:b/>
          <w:bCs/>
          <w:sz w:val="32"/>
          <w:szCs w:val="32"/>
        </w:rPr>
      </w:pPr>
      <w:r>
        <w:rPr>
          <w:rFonts w:hint="eastAsia" w:ascii="仿宋_GB2312" w:hAnsi="仿宋" w:eastAsia="仿宋_GB2312" w:cs="仿宋"/>
          <w:b/>
          <w:bCs/>
          <w:sz w:val="32"/>
          <w:szCs w:val="32"/>
        </w:rPr>
        <w:t xml:space="preserve">第十二条 </w:t>
      </w:r>
      <w:r>
        <w:rPr>
          <w:rFonts w:hint="eastAsia" w:ascii="仿宋_GB2312" w:hAnsi="仿宋" w:eastAsia="仿宋_GB2312" w:cs="仿宋"/>
          <w:sz w:val="32"/>
          <w:szCs w:val="32"/>
        </w:rPr>
        <w:t xml:space="preserve"> 已购经济适用住房取得完全产权或上市交易后，原经济适用住房购房家庭不得再次申请购买各类政策性、保障性住房。</w:t>
      </w:r>
    </w:p>
    <w:p>
      <w:pPr>
        <w:keepNext w:val="0"/>
        <w:keepLines w:val="0"/>
        <w:pageBreakBefore w:val="0"/>
        <w:widowControl w:val="0"/>
        <w:kinsoku/>
        <w:wordWrap/>
        <w:overflowPunct w:val="0"/>
        <w:autoSpaceDE/>
        <w:autoSpaceDN/>
        <w:bidi w:val="0"/>
        <w:adjustRightInd/>
        <w:spacing w:line="580" w:lineRule="exact"/>
        <w:ind w:firstLine="643" w:firstLineChars="200"/>
        <w:textAlignment w:val="auto"/>
        <w:rPr>
          <w:rFonts w:hint="eastAsia" w:ascii="仿宋_GB2312" w:eastAsia="仿宋_GB2312"/>
          <w:color w:val="auto"/>
          <w:sz w:val="32"/>
          <w:szCs w:val="32"/>
          <w:lang w:eastAsia="zh-CN"/>
        </w:rPr>
      </w:pPr>
      <w:r>
        <w:rPr>
          <w:rFonts w:hint="eastAsia" w:ascii="仿宋_GB2312" w:hAnsi="仿宋" w:eastAsia="仿宋_GB2312" w:cs="仿宋"/>
          <w:b/>
          <w:bCs/>
          <w:sz w:val="32"/>
          <w:szCs w:val="32"/>
        </w:rPr>
        <w:t>第十三条</w:t>
      </w:r>
      <w:r>
        <w:rPr>
          <w:rFonts w:hint="eastAsia" w:ascii="仿宋_GB2312" w:hAnsi="仿宋" w:eastAsia="仿宋_GB2312" w:cs="仿宋"/>
          <w:sz w:val="32"/>
          <w:szCs w:val="32"/>
        </w:rPr>
        <w:t xml:space="preserve">  </w:t>
      </w:r>
      <w:r>
        <w:rPr>
          <w:rFonts w:hint="eastAsia" w:ascii="仿宋_GB2312" w:eastAsia="仿宋_GB2312"/>
          <w:color w:val="auto"/>
          <w:sz w:val="32"/>
          <w:szCs w:val="32"/>
        </w:rPr>
        <w:t>本市行政区域内的经济适用住房交易管理，适用本办法</w:t>
      </w:r>
      <w:r>
        <w:rPr>
          <w:rFonts w:hint="eastAsia" w:ascii="仿宋_GB2312" w:eastAsia="仿宋_GB2312"/>
          <w:color w:val="auto"/>
          <w:sz w:val="32"/>
          <w:szCs w:val="32"/>
          <w:lang w:eastAsia="zh-CN"/>
        </w:rPr>
        <w:t>。</w:t>
      </w:r>
    </w:p>
    <w:p>
      <w:pPr>
        <w:keepNext w:val="0"/>
        <w:keepLines w:val="0"/>
        <w:pageBreakBefore w:val="0"/>
        <w:widowControl w:val="0"/>
        <w:kinsoku/>
        <w:wordWrap/>
        <w:overflowPunct w:val="0"/>
        <w:autoSpaceDE/>
        <w:autoSpaceDN/>
        <w:bidi w:val="0"/>
        <w:adjustRightInd/>
        <w:spacing w:line="580" w:lineRule="exact"/>
        <w:ind w:firstLine="643" w:firstLineChars="200"/>
        <w:textAlignment w:val="auto"/>
        <w:rPr>
          <w:rFonts w:ascii="仿宋_GB2312" w:hAnsi="仿宋" w:eastAsia="仿宋_GB2312" w:cs="仿宋"/>
          <w:sz w:val="32"/>
          <w:szCs w:val="32"/>
        </w:rPr>
      </w:pPr>
      <w:r>
        <w:rPr>
          <w:rFonts w:hint="eastAsia" w:ascii="仿宋_GB2312" w:hAnsi="仿宋" w:eastAsia="仿宋_GB2312" w:cs="仿宋"/>
          <w:b/>
          <w:bCs/>
          <w:sz w:val="32"/>
          <w:szCs w:val="32"/>
        </w:rPr>
        <w:t>第十四条</w:t>
      </w:r>
      <w:r>
        <w:rPr>
          <w:rFonts w:hint="eastAsia" w:ascii="仿宋_GB2312" w:hAnsi="仿宋" w:eastAsia="仿宋_GB2312" w:cs="仿宋"/>
          <w:b/>
          <w:bCs/>
          <w:sz w:val="32"/>
          <w:szCs w:val="32"/>
          <w:lang w:val="en-US" w:eastAsia="zh-CN"/>
        </w:rPr>
        <w:t xml:space="preserve">  </w:t>
      </w:r>
      <w:r>
        <w:rPr>
          <w:rFonts w:hint="eastAsia" w:ascii="仿宋_GB2312" w:hAnsi="仿宋" w:eastAsia="仿宋_GB2312" w:cs="仿宋"/>
          <w:sz w:val="32"/>
          <w:szCs w:val="32"/>
        </w:rPr>
        <w:t>本办法由市住房和城乡建设局负责解释。</w:t>
      </w:r>
    </w:p>
    <w:p>
      <w:pPr>
        <w:keepNext w:val="0"/>
        <w:keepLines w:val="0"/>
        <w:pageBreakBefore w:val="0"/>
        <w:widowControl w:val="0"/>
        <w:kinsoku/>
        <w:wordWrap/>
        <w:overflowPunct w:val="0"/>
        <w:autoSpaceDE/>
        <w:autoSpaceDN/>
        <w:bidi w:val="0"/>
        <w:adjustRightInd/>
        <w:spacing w:line="580" w:lineRule="exact"/>
        <w:ind w:firstLine="643" w:firstLineChars="200"/>
        <w:textAlignment w:val="auto"/>
        <w:rPr>
          <w:rFonts w:hint="default" w:ascii="Calibri" w:hAnsi="Calibri"/>
          <w:szCs w:val="21"/>
          <w:lang w:val="en-US" w:eastAsia="zh-CN"/>
        </w:rPr>
      </w:pPr>
      <w:r>
        <w:rPr>
          <w:rFonts w:hint="eastAsia" w:ascii="仿宋_GB2312" w:hAnsi="仿宋" w:eastAsia="仿宋_GB2312" w:cs="仿宋"/>
          <w:b/>
          <w:bCs/>
          <w:sz w:val="32"/>
          <w:szCs w:val="32"/>
        </w:rPr>
        <w:t>第十</w:t>
      </w:r>
      <w:r>
        <w:rPr>
          <w:rFonts w:hint="eastAsia" w:ascii="仿宋_GB2312" w:hAnsi="仿宋" w:eastAsia="仿宋_GB2312" w:cs="仿宋"/>
          <w:b/>
          <w:bCs/>
          <w:sz w:val="32"/>
          <w:szCs w:val="32"/>
          <w:lang w:val="en-US" w:eastAsia="zh-CN"/>
        </w:rPr>
        <w:t>五</w:t>
      </w:r>
      <w:r>
        <w:rPr>
          <w:rFonts w:hint="eastAsia" w:ascii="仿宋_GB2312" w:hAnsi="仿宋" w:eastAsia="仿宋_GB2312" w:cs="仿宋"/>
          <w:b/>
          <w:bCs/>
          <w:sz w:val="32"/>
          <w:szCs w:val="32"/>
        </w:rPr>
        <w:t>条</w:t>
      </w:r>
      <w:r>
        <w:rPr>
          <w:rFonts w:hint="eastAsia" w:ascii="仿宋_GB2312" w:hAnsi="仿宋" w:eastAsia="仿宋_GB2312" w:cs="仿宋"/>
          <w:sz w:val="32"/>
          <w:szCs w:val="32"/>
        </w:rPr>
        <w:t xml:space="preserve">  本办法自202</w:t>
      </w:r>
      <w:r>
        <w:rPr>
          <w:rFonts w:hint="eastAsia" w:ascii="仿宋_GB2312" w:hAnsi="仿宋" w:eastAsia="仿宋_GB2312" w:cs="仿宋"/>
          <w:sz w:val="32"/>
          <w:szCs w:val="32"/>
          <w:lang w:val="en-US" w:eastAsia="zh-CN"/>
        </w:rPr>
        <w:t>4</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1</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1</w:t>
      </w:r>
      <w:r>
        <w:rPr>
          <w:rFonts w:hint="eastAsia" w:ascii="仿宋_GB2312" w:hAnsi="仿宋" w:eastAsia="仿宋_GB2312" w:cs="仿宋"/>
          <w:sz w:val="32"/>
          <w:szCs w:val="32"/>
        </w:rPr>
        <w:t>日起施行，</w:t>
      </w:r>
      <w:r>
        <w:rPr>
          <w:rFonts w:hint="eastAsia" w:ascii="仿宋_GB2312" w:hAnsi="仿宋" w:eastAsia="仿宋_GB2312"/>
          <w:sz w:val="32"/>
          <w:szCs w:val="32"/>
        </w:rPr>
        <w:t>有效期至2028年</w:t>
      </w:r>
      <w:r>
        <w:rPr>
          <w:rFonts w:hint="eastAsia" w:ascii="仿宋_GB2312" w:hAnsi="仿宋" w:eastAsia="仿宋_GB2312"/>
          <w:sz w:val="32"/>
          <w:szCs w:val="32"/>
          <w:lang w:val="en-US" w:eastAsia="zh-CN"/>
        </w:rPr>
        <w:t>12</w:t>
      </w:r>
      <w:r>
        <w:rPr>
          <w:rFonts w:hint="eastAsia" w:ascii="仿宋_GB2312" w:hAnsi="仿宋" w:eastAsia="仿宋_GB2312"/>
          <w:sz w:val="32"/>
          <w:szCs w:val="32"/>
        </w:rPr>
        <w:t>月</w:t>
      </w:r>
      <w:r>
        <w:rPr>
          <w:rFonts w:hint="eastAsia" w:ascii="仿宋_GB2312" w:hAnsi="仿宋" w:eastAsia="仿宋_GB2312"/>
          <w:sz w:val="32"/>
          <w:szCs w:val="32"/>
          <w:lang w:val="en-US" w:eastAsia="zh-CN"/>
        </w:rPr>
        <w:t>31</w:t>
      </w:r>
      <w:r>
        <w:rPr>
          <w:rFonts w:hint="eastAsia" w:ascii="仿宋_GB2312" w:hAnsi="仿宋" w:eastAsia="仿宋_GB2312"/>
          <w:sz w:val="32"/>
          <w:szCs w:val="32"/>
        </w:rPr>
        <w:t>日</w:t>
      </w:r>
      <w:r>
        <w:rPr>
          <w:rFonts w:hint="eastAsia" w:ascii="仿宋_GB2312" w:hAnsi="仿宋" w:eastAsia="仿宋_GB2312" w:cs="仿宋"/>
          <w:sz w:val="32"/>
          <w:szCs w:val="32"/>
        </w:rPr>
        <w:t>。</w:t>
      </w:r>
    </w:p>
    <w:sectPr>
      <w:footerReference r:id="rId3" w:type="default"/>
      <w:pgSz w:w="11900" w:h="16820"/>
      <w:pgMar w:top="1701" w:right="1587" w:bottom="1701" w:left="1587" w:header="850" w:footer="1304" w:gutter="0"/>
      <w:pgNumType w:fmt="numberInDash"/>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- 1 -</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- 1 -</w:t>
                    </w:r>
                    <w:r>
                      <w:rPr>
                        <w:rFonts w:hint="eastAsia" w:asciiTheme="minorEastAsia" w:hAnsiTheme="minorEastAsia" w:eastAsiaTheme="minorEastAsia" w:cstheme="minorEastAsia"/>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4MzM1MTYxNmYxZjZlY2U4ZTIzMzEyMzI5MjVlMjUifQ=="/>
    <w:docVar w:name="KSO_WPS_MARK_KEY" w:val="40eec6c9-dfc4-4d49-bff2-7f08b03b0692"/>
  </w:docVars>
  <w:rsids>
    <w:rsidRoot w:val="00000000"/>
    <w:rsid w:val="042042C5"/>
    <w:rsid w:val="04E34A6E"/>
    <w:rsid w:val="05975A9E"/>
    <w:rsid w:val="06230836"/>
    <w:rsid w:val="06D718F3"/>
    <w:rsid w:val="078D7836"/>
    <w:rsid w:val="081042EF"/>
    <w:rsid w:val="089749E8"/>
    <w:rsid w:val="08F77BD8"/>
    <w:rsid w:val="09E87633"/>
    <w:rsid w:val="0A6E4C9D"/>
    <w:rsid w:val="0C340074"/>
    <w:rsid w:val="0F4E7F3C"/>
    <w:rsid w:val="11F823DD"/>
    <w:rsid w:val="11FE5CAF"/>
    <w:rsid w:val="15E21FB6"/>
    <w:rsid w:val="16FB5676"/>
    <w:rsid w:val="1817095A"/>
    <w:rsid w:val="18DA45EA"/>
    <w:rsid w:val="18FF4051"/>
    <w:rsid w:val="194C649E"/>
    <w:rsid w:val="1AFE26DC"/>
    <w:rsid w:val="1B1069E9"/>
    <w:rsid w:val="1B6F54BE"/>
    <w:rsid w:val="1BDF39B5"/>
    <w:rsid w:val="1BE22134"/>
    <w:rsid w:val="1C6B1EA8"/>
    <w:rsid w:val="1CD53A47"/>
    <w:rsid w:val="1D2B18B9"/>
    <w:rsid w:val="1D37079E"/>
    <w:rsid w:val="1DB03826"/>
    <w:rsid w:val="1E4C772B"/>
    <w:rsid w:val="1F6B2440"/>
    <w:rsid w:val="214758EA"/>
    <w:rsid w:val="21FC7CC7"/>
    <w:rsid w:val="21FE759C"/>
    <w:rsid w:val="22407BB4"/>
    <w:rsid w:val="22CA56D0"/>
    <w:rsid w:val="23B26890"/>
    <w:rsid w:val="24B91EA0"/>
    <w:rsid w:val="25882EB2"/>
    <w:rsid w:val="271D04C4"/>
    <w:rsid w:val="276F6846"/>
    <w:rsid w:val="277420AE"/>
    <w:rsid w:val="27977D6D"/>
    <w:rsid w:val="27BC7349"/>
    <w:rsid w:val="2835183D"/>
    <w:rsid w:val="285F4B0C"/>
    <w:rsid w:val="28F17E5A"/>
    <w:rsid w:val="295B1778"/>
    <w:rsid w:val="29D86924"/>
    <w:rsid w:val="2B0A1302"/>
    <w:rsid w:val="2B400C25"/>
    <w:rsid w:val="2BE041B6"/>
    <w:rsid w:val="2C3818FC"/>
    <w:rsid w:val="2CD9414F"/>
    <w:rsid w:val="2D20499A"/>
    <w:rsid w:val="2D39592C"/>
    <w:rsid w:val="2E0F1116"/>
    <w:rsid w:val="2E5C3FC8"/>
    <w:rsid w:val="2EDD70A0"/>
    <w:rsid w:val="2F120B2A"/>
    <w:rsid w:val="2F6B41C0"/>
    <w:rsid w:val="2FE9188B"/>
    <w:rsid w:val="30B76324"/>
    <w:rsid w:val="31D554DA"/>
    <w:rsid w:val="3293788C"/>
    <w:rsid w:val="32AC53D4"/>
    <w:rsid w:val="32E0684A"/>
    <w:rsid w:val="34533777"/>
    <w:rsid w:val="350E769E"/>
    <w:rsid w:val="3655577A"/>
    <w:rsid w:val="36A858D0"/>
    <w:rsid w:val="36FC6348"/>
    <w:rsid w:val="377E1382"/>
    <w:rsid w:val="379F04AB"/>
    <w:rsid w:val="37D01583"/>
    <w:rsid w:val="381E5E4A"/>
    <w:rsid w:val="3842422E"/>
    <w:rsid w:val="3AAC1615"/>
    <w:rsid w:val="3C6F58C4"/>
    <w:rsid w:val="3CED6733"/>
    <w:rsid w:val="3CFBE930"/>
    <w:rsid w:val="3D2F4655"/>
    <w:rsid w:val="3DAC214A"/>
    <w:rsid w:val="3F0833B0"/>
    <w:rsid w:val="40EF4827"/>
    <w:rsid w:val="42AD499A"/>
    <w:rsid w:val="4355293C"/>
    <w:rsid w:val="43FD725B"/>
    <w:rsid w:val="440F5020"/>
    <w:rsid w:val="44325553"/>
    <w:rsid w:val="4499267C"/>
    <w:rsid w:val="45D466E2"/>
    <w:rsid w:val="46040D75"/>
    <w:rsid w:val="47745A86"/>
    <w:rsid w:val="48C06296"/>
    <w:rsid w:val="4A042B9B"/>
    <w:rsid w:val="4B9F509C"/>
    <w:rsid w:val="4BEB208F"/>
    <w:rsid w:val="4C3465C3"/>
    <w:rsid w:val="4C9A2FAF"/>
    <w:rsid w:val="4D1B0752"/>
    <w:rsid w:val="4DA150FB"/>
    <w:rsid w:val="4E8B7A26"/>
    <w:rsid w:val="4EDB4BC8"/>
    <w:rsid w:val="503F0BFC"/>
    <w:rsid w:val="517D5E7F"/>
    <w:rsid w:val="532E765C"/>
    <w:rsid w:val="54751090"/>
    <w:rsid w:val="55467E99"/>
    <w:rsid w:val="56217E7B"/>
    <w:rsid w:val="568A3E67"/>
    <w:rsid w:val="577E200A"/>
    <w:rsid w:val="579F713A"/>
    <w:rsid w:val="57E91B79"/>
    <w:rsid w:val="587F195A"/>
    <w:rsid w:val="588C69A8"/>
    <w:rsid w:val="59E85675"/>
    <w:rsid w:val="5A7122F9"/>
    <w:rsid w:val="5AC16DDD"/>
    <w:rsid w:val="5B08631D"/>
    <w:rsid w:val="5BCF72D8"/>
    <w:rsid w:val="5BE865EB"/>
    <w:rsid w:val="5CB07109"/>
    <w:rsid w:val="5CD32DF8"/>
    <w:rsid w:val="5D2D2508"/>
    <w:rsid w:val="5DAF73C1"/>
    <w:rsid w:val="5E253E84"/>
    <w:rsid w:val="5EB10F16"/>
    <w:rsid w:val="619A3EE4"/>
    <w:rsid w:val="61E93256"/>
    <w:rsid w:val="62214605"/>
    <w:rsid w:val="628030DA"/>
    <w:rsid w:val="63190CCD"/>
    <w:rsid w:val="633F2F95"/>
    <w:rsid w:val="637D1D0F"/>
    <w:rsid w:val="64287ECD"/>
    <w:rsid w:val="64371EBE"/>
    <w:rsid w:val="6468651B"/>
    <w:rsid w:val="64A44A44"/>
    <w:rsid w:val="66D659BE"/>
    <w:rsid w:val="67FD5BA4"/>
    <w:rsid w:val="68E41346"/>
    <w:rsid w:val="6A62486A"/>
    <w:rsid w:val="6AB64EC6"/>
    <w:rsid w:val="6B663308"/>
    <w:rsid w:val="6C2620F8"/>
    <w:rsid w:val="6D0448B3"/>
    <w:rsid w:val="6D0D2EC7"/>
    <w:rsid w:val="6DBB3B60"/>
    <w:rsid w:val="6F6A3147"/>
    <w:rsid w:val="6F92269E"/>
    <w:rsid w:val="71331174"/>
    <w:rsid w:val="72ED47BB"/>
    <w:rsid w:val="73F73418"/>
    <w:rsid w:val="745F6E82"/>
    <w:rsid w:val="74CB28DA"/>
    <w:rsid w:val="756845CD"/>
    <w:rsid w:val="75F32A73"/>
    <w:rsid w:val="76D812DE"/>
    <w:rsid w:val="76DD06A3"/>
    <w:rsid w:val="77446B4A"/>
    <w:rsid w:val="78F210C8"/>
    <w:rsid w:val="79102FB2"/>
    <w:rsid w:val="7AE77D42"/>
    <w:rsid w:val="7B6C46EB"/>
    <w:rsid w:val="7BB10350"/>
    <w:rsid w:val="7CA279A2"/>
    <w:rsid w:val="7CC85951"/>
    <w:rsid w:val="7E394D59"/>
    <w:rsid w:val="7EC33B5B"/>
    <w:rsid w:val="7F3B240A"/>
    <w:rsid w:val="7FD254D0"/>
    <w:rsid w:val="7FE53F2A"/>
    <w:rsid w:val="E7BFF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9"/>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3"/>
    <w:basedOn w:val="1"/>
    <w:next w:val="1"/>
    <w:qFormat/>
    <w:uiPriority w:val="99"/>
    <w:pPr>
      <w:keepNext/>
      <w:keepLines/>
      <w:adjustRightInd w:val="0"/>
      <w:snapToGrid w:val="0"/>
      <w:spacing w:line="560" w:lineRule="exact"/>
      <w:ind w:firstLine="721" w:firstLineChars="200"/>
      <w:outlineLvl w:val="2"/>
    </w:pPr>
    <w:rPr>
      <w:rFonts w:eastAsia="楷体_GB2312"/>
      <w:b/>
      <w:bCs/>
      <w:sz w:val="32"/>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caption"/>
    <w:next w:val="1"/>
    <w:qFormat/>
    <w:uiPriority w:val="0"/>
    <w:pPr>
      <w:widowControl w:val="0"/>
      <w:jc w:val="both"/>
      <w:textAlignment w:val="baseline"/>
    </w:pPr>
    <w:rPr>
      <w:rFonts w:ascii="Arial" w:hAnsi="Arial" w:eastAsia="黑体" w:cs="Times New Roman"/>
      <w:kern w:val="2"/>
      <w:sz w:val="20"/>
      <w:szCs w:val="20"/>
      <w:lang w:val="en-US" w:eastAsia="zh-CN" w:bidi="ar-SA"/>
    </w:rPr>
  </w:style>
  <w:style w:type="paragraph" w:styleId="6">
    <w:name w:val="Body Text"/>
    <w:basedOn w:val="1"/>
    <w:next w:val="7"/>
    <w:qFormat/>
    <w:uiPriority w:val="99"/>
    <w:pPr>
      <w:spacing w:after="120"/>
    </w:pPr>
  </w:style>
  <w:style w:type="paragraph" w:customStyle="1" w:styleId="7">
    <w:name w:val="引用1"/>
    <w:next w:val="1"/>
    <w:qFormat/>
    <w:uiPriority w:val="0"/>
    <w:pPr>
      <w:wordWrap w:val="0"/>
      <w:spacing w:before="200" w:after="160"/>
      <w:ind w:left="864" w:right="864"/>
      <w:jc w:val="center"/>
    </w:pPr>
    <w:rPr>
      <w:rFonts w:ascii="Calibri" w:hAnsi="Calibri" w:eastAsia="宋体" w:cs="Times New Roman"/>
      <w:i/>
      <w:sz w:val="21"/>
      <w:lang w:val="en-US" w:eastAsia="zh-CN" w:bidi="ar-SA"/>
    </w:rPr>
  </w:style>
  <w:style w:type="paragraph" w:styleId="8">
    <w:name w:val="Plain Text"/>
    <w:basedOn w:val="1"/>
    <w:qFormat/>
    <w:uiPriority w:val="99"/>
    <w:rPr>
      <w:rFonts w:ascii="宋体" w:hAnsi="Courier New" w:cs="宋体"/>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Normal (Web)"/>
    <w:basedOn w:val="1"/>
    <w:qFormat/>
    <w:uiPriority w:val="99"/>
    <w:pPr>
      <w:spacing w:beforeAutospacing="1" w:afterAutospacing="1"/>
      <w:jc w:val="left"/>
    </w:pPr>
    <w:rPr>
      <w:kern w:val="0"/>
      <w:sz w:val="24"/>
      <w:szCs w:val="24"/>
    </w:rPr>
  </w:style>
  <w:style w:type="paragraph" w:styleId="13">
    <w:name w:val="Body Text First Indent 2"/>
    <w:next w:val="14"/>
    <w:qFormat/>
    <w:uiPriority w:val="0"/>
    <w:pPr>
      <w:widowControl w:val="0"/>
      <w:spacing w:after="0"/>
      <w:ind w:left="0" w:leftChars="0" w:firstLine="420" w:firstLineChars="200"/>
      <w:jc w:val="both"/>
    </w:pPr>
    <w:rPr>
      <w:rFonts w:ascii="仿宋_GB2312" w:hAnsi="Calibri" w:eastAsia="仿宋_GB2312" w:cs="Times New Roman"/>
      <w:kern w:val="2"/>
      <w:sz w:val="32"/>
      <w:szCs w:val="24"/>
      <w:lang w:val="en-US" w:eastAsia="zh-CN" w:bidi="ar-SA"/>
    </w:rPr>
  </w:style>
  <w:style w:type="paragraph" w:customStyle="1" w:styleId="14">
    <w:name w:val="Default"/>
    <w:qFormat/>
    <w:uiPriority w:val="99"/>
    <w:pPr>
      <w:widowControl w:val="0"/>
      <w:autoSpaceDE w:val="0"/>
      <w:autoSpaceDN w:val="0"/>
      <w:adjustRightInd w:val="0"/>
    </w:pPr>
    <w:rPr>
      <w:rFonts w:ascii="黑体" w:hAnsi="Times New Roman" w:eastAsia="黑体" w:cs="黑体"/>
      <w:color w:val="000000"/>
      <w:sz w:val="24"/>
      <w:szCs w:val="24"/>
      <w:lang w:val="en-US" w:eastAsia="zh-CN" w:bidi="ar-SA"/>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正文 A"/>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19">
    <w:name w:val="TOC1"/>
    <w:basedOn w:val="1"/>
    <w:next w:val="1"/>
    <w:qFormat/>
    <w:uiPriority w:val="0"/>
    <w:pPr>
      <w:spacing w:line="660" w:lineRule="exact"/>
      <w:ind w:firstLine="705"/>
      <w:textAlignment w:val="baseline"/>
    </w:pPr>
    <w:rPr>
      <w:rFonts w:ascii="仿宋" w:hAnsi="仿宋" w:eastAsia="仿宋" w:cs="宋体"/>
      <w:color w:val="000000"/>
      <w:sz w:val="32"/>
      <w:szCs w:val="32"/>
    </w:rPr>
  </w:style>
  <w:style w:type="character" w:customStyle="1" w:styleId="20">
    <w:name w:val="font41"/>
    <w:basedOn w:val="17"/>
    <w:qFormat/>
    <w:uiPriority w:val="0"/>
    <w:rPr>
      <w:rFonts w:ascii="黑体" w:hAnsi="宋体" w:eastAsia="黑体" w:cs="黑体"/>
      <w:color w:val="000000"/>
      <w:sz w:val="28"/>
      <w:szCs w:val="28"/>
      <w:u w:val="none"/>
    </w:rPr>
  </w:style>
  <w:style w:type="paragraph" w:customStyle="1" w:styleId="21">
    <w:name w:val="正文缩进1"/>
    <w:qFormat/>
    <w:uiPriority w:val="0"/>
    <w:pPr>
      <w:widowControl w:val="0"/>
      <w:ind w:firstLine="420" w:firstLineChars="200"/>
      <w:jc w:val="both"/>
    </w:pPr>
    <w:rPr>
      <w:rFonts w:hint="eastAsia" w:ascii="Times New Roman" w:hAnsi="Times New Roman"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2605</Words>
  <Characters>2680</Characters>
  <Lines>0</Lines>
  <Paragraphs>0</Paragraphs>
  <TotalTime>10</TotalTime>
  <ScaleCrop>false</ScaleCrop>
  <LinksUpToDate>false</LinksUpToDate>
  <CharactersWithSpaces>2778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2021-03-03T23:53:00Z</dcterms:created>
  <dc:creator>Lenovo</dc:creator>
  <cp:lastModifiedBy>鞠静</cp:lastModifiedBy>
  <cp:lastPrinted>2024-01-03T03:24:24Z</cp:lastPrinted>
  <dcterms:modified xsi:type="dcterms:W3CDTF">2024-01-03T03:32:49Z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B468B412B2AE4253B1C68E9B52EF9F56_13</vt:lpwstr>
  </property>
</Properties>
</file>